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3EFDC520"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D26110">
              <w:rPr>
                <w:rFonts w:ascii="Arial" w:hAnsi="Arial" w:cs="Arial"/>
                <w:b/>
                <w:color w:val="365F91" w:themeColor="accent1" w:themeShade="BF"/>
                <w:spacing w:val="7"/>
                <w:sz w:val="28"/>
                <w:lang w:eastAsia="en-GB"/>
              </w:rPr>
              <w:t>1</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1AB85768" w:rsidR="00E86D85" w:rsidRPr="00C45319" w:rsidRDefault="00D26110"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Preparation and Briefing</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2AD65188" w14:textId="2CB31074" w:rsidR="00D26110" w:rsidRDefault="00D26110" w:rsidP="00D26110">
            <w:pPr>
              <w:pStyle w:val="Action-Body-Text"/>
            </w:pPr>
            <w:r>
              <w:t>Open project files and allocate a job number to the project in accordance with your office procedures.</w:t>
            </w:r>
            <w:bookmarkStart w:id="3" w:name="Text1"/>
          </w:p>
          <w:p w14:paraId="60F63E7C" w14:textId="578F2DA1" w:rsidR="00FC128F" w:rsidRPr="00745799" w:rsidRDefault="00BB5988" w:rsidP="00D26110">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0E05D6">
              <w:rPr>
                <w:lang w:val="en-US"/>
              </w:rPr>
            </w:r>
            <w:r w:rsidR="000E05D6">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20989C7C" w14:textId="1DB8C5D7" w:rsidR="00D26110" w:rsidRDefault="00D26110" w:rsidP="00D26110">
            <w:pPr>
              <w:pStyle w:val="Action-Body-Text"/>
            </w:pPr>
            <w:r>
              <w:t>Agree the schedule of services, design responsibility matrix (where there will be other consultants) and information exchanges.</w:t>
            </w:r>
          </w:p>
          <w:p w14:paraId="2195BE5E" w14:textId="6152C0DB" w:rsidR="00D26110" w:rsidRDefault="00D26110" w:rsidP="00D26110">
            <w:pPr>
              <w:pStyle w:val="Action-Body-Text"/>
            </w:pPr>
            <w:r>
              <w:t>Check the scope of professional services agreed with other consultants as they are appointed to ensure there are no gaps in the service provided to the client.</w:t>
            </w:r>
          </w:p>
          <w:p w14:paraId="2CC752B8" w14:textId="358A9C2A" w:rsidR="00FC128F" w:rsidRPr="00FC128F" w:rsidRDefault="00C45319" w:rsidP="00D26110">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0E05D6">
              <w:rPr>
                <w:lang w:val="en-US"/>
              </w:rPr>
            </w:r>
            <w:r w:rsidR="000E05D6">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7762AC17" w14:textId="77777777" w:rsidR="00D26110" w:rsidRDefault="00D26110" w:rsidP="00D26110">
            <w:pPr>
              <w:pStyle w:val="Action-Body-Text"/>
            </w:pPr>
            <w:r>
              <w:t>Prepare a high-level project programme.</w:t>
            </w:r>
          </w:p>
          <w:p w14:paraId="3DC1919A" w14:textId="77777777" w:rsidR="00D26110" w:rsidRDefault="00D26110" w:rsidP="00D26110">
            <w:pPr>
              <w:pStyle w:val="Action-Body-Text"/>
            </w:pPr>
            <w:r>
              <w:t>Refer to Stage 1: Project programming.</w:t>
            </w:r>
          </w:p>
          <w:p w14:paraId="03E44D98" w14:textId="77777777" w:rsidR="00FC128F" w:rsidRPr="00FC128F" w:rsidRDefault="003A05CE" w:rsidP="00745799">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0E05D6">
              <w:rPr>
                <w:lang w:val="en-US"/>
              </w:rPr>
            </w:r>
            <w:r w:rsidR="000E05D6">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74AD5CF4" w14:textId="582CF9DE" w:rsidR="00D26110" w:rsidRDefault="00D26110" w:rsidP="00D26110">
            <w:pPr>
              <w:pStyle w:val="Action-Body-Text"/>
            </w:pPr>
            <w:r>
              <w:t>Obtain from the client the project requirements, budget and timetable and any other project data being supplied by the client. Check these carefully, question incompatibilities and agree priorities.</w:t>
            </w:r>
          </w:p>
          <w:p w14:paraId="5E9C0FE8" w14:textId="0FA3437F" w:rsidR="00D26110" w:rsidRPr="00D26110" w:rsidRDefault="00D26110" w:rsidP="00D26110">
            <w:pPr>
              <w:pStyle w:val="Action-Body-Text"/>
              <w:rPr>
                <w:i/>
                <w:iCs/>
              </w:rPr>
            </w:pPr>
            <w:r w:rsidRPr="00D26110">
              <w:rPr>
                <w:i/>
                <w:iCs/>
              </w:rPr>
              <w:t>Alert the client straight away to key issues that may be missing from these requirements and will need to be addressed in the project brief, such as strategy for accessibility, security policy and environmental policy.</w:t>
            </w:r>
          </w:p>
          <w:p w14:paraId="0A018F9F" w14:textId="459D5A34"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24BF9801" w14:textId="77777777">
        <w:trPr>
          <w:trHeight w:hRule="exact" w:val="113"/>
        </w:trPr>
        <w:tc>
          <w:tcPr>
            <w:tcW w:w="1020" w:type="dxa"/>
            <w:tcBorders>
              <w:bottom w:val="single" w:sz="8" w:space="0" w:color="F89B33"/>
            </w:tcBorders>
          </w:tcPr>
          <w:p w14:paraId="79595475" w14:textId="77777777" w:rsidR="00C80BED" w:rsidRPr="00FC128F" w:rsidRDefault="00C80BED" w:rsidP="00FC128F">
            <w:pPr>
              <w:pStyle w:val="Action-Number-Body"/>
            </w:pPr>
          </w:p>
        </w:tc>
        <w:tc>
          <w:tcPr>
            <w:tcW w:w="4933" w:type="dxa"/>
            <w:tcBorders>
              <w:bottom w:val="single" w:sz="8" w:space="0" w:color="F89B33"/>
            </w:tcBorders>
          </w:tcPr>
          <w:p w14:paraId="7309F6E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051D30F" w14:textId="77777777" w:rsidR="00C80BED" w:rsidRPr="00FC128F" w:rsidRDefault="00C80BED" w:rsidP="00BB5988">
            <w:pPr>
              <w:rPr>
                <w:rFonts w:ascii="Courier" w:hAnsi="Courier"/>
                <w:sz w:val="21"/>
              </w:rPr>
            </w:pPr>
          </w:p>
        </w:tc>
        <w:tc>
          <w:tcPr>
            <w:tcW w:w="1134" w:type="dxa"/>
            <w:tcBorders>
              <w:bottom w:val="single" w:sz="8" w:space="0" w:color="F89B33"/>
            </w:tcBorders>
          </w:tcPr>
          <w:p w14:paraId="3E1AC9E1" w14:textId="77777777" w:rsidR="00C80BED" w:rsidRPr="00FC128F" w:rsidRDefault="00C80BED"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63E30618" w14:textId="62265A1F" w:rsidR="00D26110" w:rsidRDefault="00D26110" w:rsidP="00D26110">
            <w:pPr>
              <w:pStyle w:val="Action-Body-Text"/>
            </w:pPr>
            <w:r>
              <w:t xml:space="preserve">Explain to the client the options for procurement and note any matters which could affect the </w:t>
            </w:r>
            <w:proofErr w:type="gramStart"/>
            <w:r>
              <w:t>particular choice</w:t>
            </w:r>
            <w:proofErr w:type="gramEnd"/>
            <w:r>
              <w:t>.</w:t>
            </w:r>
          </w:p>
          <w:p w14:paraId="5FA87722" w14:textId="13CF9848" w:rsidR="00D26110" w:rsidRDefault="00D26110" w:rsidP="00D26110">
            <w:pPr>
              <w:pStyle w:val="Action-Body-Text"/>
            </w:pPr>
            <w:r>
              <w:t xml:space="preserve">Refer to </w:t>
            </w:r>
            <w:r w:rsidRPr="00D26110">
              <w:rPr>
                <w:i/>
                <w:iCs/>
              </w:rPr>
              <w:t>Which Contract? 6th Edition</w:t>
            </w:r>
            <w:r>
              <w:t xml:space="preserve"> (RIBA Publishing, 2019) for advice on this.</w:t>
            </w:r>
          </w:p>
          <w:p w14:paraId="18BB2D22" w14:textId="639B80C8" w:rsidR="00334DA0" w:rsidRPr="00AD4F4D" w:rsidRDefault="00334DA0" w:rsidP="00D26110">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5FBF3FA6"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t>6.</w:t>
            </w:r>
          </w:p>
        </w:tc>
        <w:tc>
          <w:tcPr>
            <w:tcW w:w="4933" w:type="dxa"/>
            <w:tcBorders>
              <w:top w:val="single" w:sz="8" w:space="0" w:color="A6A6A6" w:themeColor="background1" w:themeShade="A6"/>
            </w:tcBorders>
          </w:tcPr>
          <w:p w14:paraId="60CAAF3C" w14:textId="77777777" w:rsidR="00D26110" w:rsidRDefault="00D26110" w:rsidP="00D26110">
            <w:pPr>
              <w:pStyle w:val="Action-Body-Text"/>
            </w:pPr>
            <w:r>
              <w:t>Develop the town planning strategy.</w:t>
            </w:r>
          </w:p>
          <w:p w14:paraId="5AB17E1E" w14:textId="77777777" w:rsidR="00D26110" w:rsidRDefault="00D26110" w:rsidP="00D26110">
            <w:pPr>
              <w:pStyle w:val="Action-Body-Text"/>
            </w:pPr>
            <w:r>
              <w:t xml:space="preserve">Check the planning situation with the local </w:t>
            </w:r>
            <w:r>
              <w:lastRenderedPageBreak/>
              <w:t>planning authority. For example:</w:t>
            </w:r>
          </w:p>
          <w:p w14:paraId="44FC296D" w14:textId="3A1AC6EE" w:rsidR="00D26110" w:rsidRDefault="00D26110" w:rsidP="00D26110">
            <w:pPr>
              <w:pStyle w:val="Action-Body-Text"/>
            </w:pPr>
            <w:r>
              <w:t>• Whether there is any existing relevant permission, approval or consent which is still current.</w:t>
            </w:r>
          </w:p>
          <w:p w14:paraId="364EAEB6" w14:textId="4984482D" w:rsidR="00D26110" w:rsidRDefault="00D26110" w:rsidP="00D26110">
            <w:pPr>
              <w:pStyle w:val="Action-Body-Text"/>
            </w:pPr>
            <w:r>
              <w:t>• Whether the proposed work requires planning permission and, if so, which applications would be relevant.</w:t>
            </w:r>
          </w:p>
          <w:p w14:paraId="798D0A52" w14:textId="71E0F8F6" w:rsidR="00D26110" w:rsidRDefault="00D26110" w:rsidP="00D26110">
            <w:pPr>
              <w:pStyle w:val="Action-Body-Text"/>
            </w:pPr>
            <w:r>
              <w:t>• Whether there are special circumstances that need to be considered (e.g. listed building, conservation area, etc.).</w:t>
            </w:r>
          </w:p>
          <w:p w14:paraId="32D1D9C9" w14:textId="77777777" w:rsidR="00D26110" w:rsidRDefault="00D26110" w:rsidP="00D26110">
            <w:pPr>
              <w:pStyle w:val="Action-Body-Text"/>
            </w:pPr>
            <w:r>
              <w:t>• Whether an environmental impact assessment will be expected.</w:t>
            </w:r>
          </w:p>
          <w:p w14:paraId="138CD9E0" w14:textId="6C9D6A37" w:rsidR="00D26110" w:rsidRDefault="00D26110" w:rsidP="00D26110">
            <w:pPr>
              <w:pStyle w:val="Action-Body-Text"/>
            </w:pPr>
            <w:r>
              <w:t>• Whether there is a known existence of hazardous substances or conditions due to earlier uses, likelihood of archaeological remains, etc.</w:t>
            </w:r>
          </w:p>
          <w:p w14:paraId="17BCBC67" w14:textId="295EB059" w:rsidR="00D26110" w:rsidRDefault="00D26110" w:rsidP="00D26110">
            <w:pPr>
              <w:pStyle w:val="Action-Body-Text"/>
            </w:pPr>
            <w:r>
              <w:t>• Whether there are plans for compulsory purchase or any land take proposals (e.g. for road improvements) which could affect use of the site.</w:t>
            </w:r>
          </w:p>
          <w:p w14:paraId="0924937D" w14:textId="77777777" w:rsidR="00D26110" w:rsidRPr="00D26110" w:rsidRDefault="00D26110" w:rsidP="00D26110">
            <w:pPr>
              <w:pStyle w:val="Notes"/>
              <w:rPr>
                <w:i w:val="0"/>
                <w:iCs/>
                <w:color w:val="auto"/>
              </w:rPr>
            </w:pPr>
            <w:r w:rsidRPr="00D26110">
              <w:rPr>
                <w:i w:val="0"/>
                <w:iCs/>
                <w:color w:val="auto"/>
              </w:rPr>
              <w:t>Refer to Stage 3: Planning matters for the smaller practice.</w:t>
            </w:r>
          </w:p>
          <w:p w14:paraId="7C0C6D0C" w14:textId="77777777" w:rsidR="00D26110" w:rsidRDefault="00D26110" w:rsidP="00D26110">
            <w:pPr>
              <w:pStyle w:val="Notes"/>
            </w:pPr>
          </w:p>
          <w:p w14:paraId="12DB3D5B" w14:textId="5B3ADBBB" w:rsidR="00334DA0" w:rsidRPr="00FC128F" w:rsidRDefault="00334DA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lastRenderedPageBreak/>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66C9A1F8" w14:textId="01D81470" w:rsidR="00D26110" w:rsidRDefault="00D26110" w:rsidP="00D26110">
            <w:pPr>
              <w:pStyle w:val="Action-Body-Text"/>
            </w:pPr>
            <w:r>
              <w:t>Undertake or procure a measured survey as appropriate. If the client is procuring the survey, ascertain the scope of it to make sure it encompasses everything that will be needed.</w:t>
            </w:r>
          </w:p>
          <w:p w14:paraId="1983F0C8" w14:textId="544DB43E" w:rsidR="00D26110" w:rsidRPr="00D26110" w:rsidRDefault="00D26110" w:rsidP="00D26110">
            <w:pPr>
              <w:pStyle w:val="Action-Body-Text"/>
              <w:rPr>
                <w:i/>
                <w:iCs/>
              </w:rPr>
            </w:pPr>
            <w:r w:rsidRPr="00D26110">
              <w:rPr>
                <w:i/>
                <w:iCs/>
              </w:rPr>
              <w:t>The survey should only be procured and undertaken once a built project has been determined to be necessary, or likely to be necessary.</w:t>
            </w:r>
          </w:p>
          <w:p w14:paraId="20ACEDD8" w14:textId="77777777" w:rsidR="00D26110" w:rsidRDefault="00D26110" w:rsidP="00D26110">
            <w:pPr>
              <w:pStyle w:val="Action-Body-Text"/>
            </w:pPr>
            <w:r>
              <w:t xml:space="preserve">Refer to Stage 1: Surveys. </w:t>
            </w:r>
          </w:p>
          <w:p w14:paraId="2E4B5468" w14:textId="6EF11780" w:rsidR="00D26110" w:rsidRDefault="00D26110" w:rsidP="00D26110">
            <w:pPr>
              <w:pStyle w:val="Action-Body-Text"/>
            </w:pPr>
            <w:r>
              <w:t>It is also good practice to ascertain ground conditions early as this can substantially alter the design and would be problematic after planning permission had been granted. An initial idea of ground conditions can sometimes be found by consulting the local Building Control department.</w:t>
            </w:r>
          </w:p>
          <w:p w14:paraId="10BB27A6" w14:textId="2F175CAE" w:rsidR="00C45319" w:rsidRPr="00AD4F4D" w:rsidRDefault="00C45319" w:rsidP="00D26110">
            <w:pPr>
              <w:pStyle w:val="Action-Body-Text"/>
              <w:rPr>
                <w:i/>
              </w:rPr>
            </w:pPr>
            <w:r>
              <w:t xml:space="preserve">If you engage subconsultants directly, check their competence and resources, particularly </w:t>
            </w:r>
            <w:proofErr w:type="gramStart"/>
            <w:r>
              <w:t>with regard to</w:t>
            </w:r>
            <w:proofErr w:type="gramEnd"/>
            <w:r>
              <w:t xml:space="preserve"> the CDM Regulations. Consider the use of RIBA Subconsultant Professional </w:t>
            </w:r>
            <w:r>
              <w:lastRenderedPageBreak/>
              <w:t>Services Contract 2018.</w:t>
            </w:r>
          </w:p>
          <w:p w14:paraId="76ECB33D" w14:textId="1E0597BC" w:rsidR="00AD4F4D" w:rsidRPr="00AD4F4D" w:rsidRDefault="00AD4F4D" w:rsidP="00AD4F4D">
            <w:pPr>
              <w:pStyle w:val="Action-Body-Text"/>
              <w:rPr>
                <w:i/>
              </w:rPr>
            </w:pPr>
            <w:r w:rsidRPr="00AD4F4D">
              <w:rPr>
                <w:i/>
              </w:rPr>
              <w:t xml:space="preserve"> </w:t>
            </w:r>
            <w:r w:rsidRPr="00AD4F4D">
              <w:rPr>
                <w:i/>
                <w:lang w:val="en-US"/>
              </w:rPr>
              <w:t xml:space="preserve"> </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789FD905" w14:textId="77777777" w:rsidR="00AD4F4D" w:rsidRDefault="00AD4F4D" w:rsidP="00AD4F4D">
            <w:pPr>
              <w:rPr>
                <w:lang w:val="en-US" w:eastAsia="en-GB"/>
              </w:rPr>
            </w:pPr>
          </w:p>
          <w:p w14:paraId="27559E76" w14:textId="77777777" w:rsidR="00AD4F4D" w:rsidRDefault="00AD4F4D" w:rsidP="00AD4F4D">
            <w:pPr>
              <w:rPr>
                <w:lang w:val="en-US" w:eastAsia="en-GB"/>
              </w:rPr>
            </w:pPr>
          </w:p>
          <w:p w14:paraId="1AACE245" w14:textId="77777777" w:rsidR="00AD4F4D" w:rsidRDefault="00AD4F4D" w:rsidP="00AD4F4D">
            <w:pPr>
              <w:rPr>
                <w:lang w:val="en-US" w:eastAsia="en-GB"/>
              </w:rPr>
            </w:pPr>
          </w:p>
          <w:p w14:paraId="75713CE4" w14:textId="77777777" w:rsidR="00AD4F4D" w:rsidRDefault="00AD4F4D" w:rsidP="00AD4F4D">
            <w:pPr>
              <w:rPr>
                <w:lang w:val="en-US" w:eastAsia="en-GB"/>
              </w:rPr>
            </w:pPr>
          </w:p>
          <w:p w14:paraId="1439F024" w14:textId="77777777" w:rsidR="00AD4F4D" w:rsidRDefault="00AD4F4D" w:rsidP="00AD4F4D">
            <w:pPr>
              <w:rPr>
                <w:lang w:val="en-US" w:eastAsia="en-GB"/>
              </w:rPr>
            </w:pPr>
          </w:p>
          <w:p w14:paraId="0DBE4B8E" w14:textId="77777777" w:rsidR="00AD4F4D" w:rsidRDefault="00AD4F4D" w:rsidP="00AD4F4D">
            <w:pPr>
              <w:rPr>
                <w:lang w:val="en-US" w:eastAsia="en-GB"/>
              </w:rPr>
            </w:pPr>
          </w:p>
          <w:p w14:paraId="58653C15" w14:textId="77777777" w:rsidR="00AD4F4D" w:rsidRDefault="00AD4F4D" w:rsidP="00AD4F4D">
            <w:pPr>
              <w:rPr>
                <w:lang w:val="en-US" w:eastAsia="en-GB"/>
              </w:rPr>
            </w:pPr>
          </w:p>
          <w:p w14:paraId="3EBEE5FE" w14:textId="77777777" w:rsidR="00AD4F4D" w:rsidRDefault="00AD4F4D" w:rsidP="00AD4F4D">
            <w:pPr>
              <w:rPr>
                <w:lang w:val="en-US" w:eastAsia="en-GB"/>
              </w:rPr>
            </w:pPr>
          </w:p>
          <w:p w14:paraId="3C8A1E7C" w14:textId="77777777" w:rsidR="00AD4F4D" w:rsidRDefault="00AD4F4D" w:rsidP="00AD4F4D">
            <w:pPr>
              <w:rPr>
                <w:lang w:val="en-US" w:eastAsia="en-GB"/>
              </w:rPr>
            </w:pPr>
          </w:p>
          <w:p w14:paraId="19C05364" w14:textId="77777777" w:rsidR="00AD4F4D" w:rsidRDefault="00AD4F4D" w:rsidP="00AD4F4D">
            <w:pPr>
              <w:rPr>
                <w:lang w:val="en-US" w:eastAsia="en-GB"/>
              </w:rPr>
            </w:pPr>
          </w:p>
          <w:p w14:paraId="024BDCBA" w14:textId="77777777" w:rsidR="00AD4F4D" w:rsidRDefault="00AD4F4D" w:rsidP="00AD4F4D">
            <w:pPr>
              <w:rPr>
                <w:lang w:val="en-US" w:eastAsia="en-GB"/>
              </w:rPr>
            </w:pPr>
          </w:p>
          <w:p w14:paraId="335F844B" w14:textId="77777777" w:rsidR="00AD4F4D" w:rsidRDefault="00AD4F4D" w:rsidP="00AD4F4D">
            <w:pPr>
              <w:rPr>
                <w:lang w:val="en-US" w:eastAsia="en-GB"/>
              </w:rPr>
            </w:pPr>
          </w:p>
          <w:p w14:paraId="7262F7FA" w14:textId="77777777" w:rsidR="00AD4F4D" w:rsidRDefault="00AD4F4D" w:rsidP="00AD4F4D">
            <w:pPr>
              <w:rPr>
                <w:lang w:val="en-US" w:eastAsia="en-GB"/>
              </w:rPr>
            </w:pPr>
          </w:p>
          <w:p w14:paraId="59D034A5" w14:textId="77777777" w:rsidR="00AD4F4D" w:rsidRDefault="00AD4F4D" w:rsidP="00AD4F4D">
            <w:pPr>
              <w:rPr>
                <w:lang w:val="en-US" w:eastAsia="en-GB"/>
              </w:rPr>
            </w:pPr>
          </w:p>
          <w:p w14:paraId="23807D7A" w14:textId="77777777" w:rsidR="00AD4F4D" w:rsidRDefault="00AD4F4D" w:rsidP="00AD4F4D">
            <w:pPr>
              <w:rPr>
                <w:lang w:val="en-US" w:eastAsia="en-GB"/>
              </w:rPr>
            </w:pPr>
          </w:p>
          <w:p w14:paraId="135A7B81" w14:textId="77777777" w:rsidR="00AD4F4D" w:rsidRDefault="00AD4F4D" w:rsidP="00AD4F4D">
            <w:pPr>
              <w:rPr>
                <w:lang w:val="en-US" w:eastAsia="en-GB"/>
              </w:rPr>
            </w:pPr>
          </w:p>
          <w:p w14:paraId="1140B099" w14:textId="77777777" w:rsidR="00AD4F4D" w:rsidRDefault="00AD4F4D" w:rsidP="00AD4F4D">
            <w:pPr>
              <w:rPr>
                <w:lang w:val="en-US" w:eastAsia="en-GB"/>
              </w:rPr>
            </w:pPr>
          </w:p>
          <w:p w14:paraId="79C3A1EA" w14:textId="77777777" w:rsidR="00AD4F4D" w:rsidRDefault="00AD4F4D" w:rsidP="00AD4F4D">
            <w:pPr>
              <w:rPr>
                <w:lang w:val="en-US" w:eastAsia="en-GB"/>
              </w:rPr>
            </w:pPr>
          </w:p>
          <w:p w14:paraId="61278105" w14:textId="77777777" w:rsidR="00AD4F4D" w:rsidRDefault="00AD4F4D" w:rsidP="00AD4F4D">
            <w:pPr>
              <w:rPr>
                <w:lang w:val="en-US" w:eastAsia="en-GB"/>
              </w:rPr>
            </w:pPr>
          </w:p>
          <w:p w14:paraId="438D9620" w14:textId="77777777" w:rsidR="00AD4F4D" w:rsidRPr="00AD4F4D" w:rsidRDefault="00AD4F4D" w:rsidP="00AD4F4D">
            <w:pPr>
              <w:rPr>
                <w:lang w:val="en-US" w:eastAsia="en-GB"/>
              </w:rPr>
            </w:pPr>
          </w:p>
          <w:p w14:paraId="29C52663" w14:textId="77777777" w:rsidR="00AD4F4D" w:rsidRDefault="00AD4F4D" w:rsidP="00334DA0">
            <w:pPr>
              <w:pStyle w:val="Notes"/>
              <w:rPr>
                <w:lang w:val="en-US"/>
              </w:rPr>
            </w:pPr>
          </w:p>
          <w:p w14:paraId="7A24477C" w14:textId="77777777" w:rsidR="00D26110" w:rsidRDefault="00D26110" w:rsidP="00334DA0">
            <w:pPr>
              <w:pStyle w:val="Notes"/>
              <w:rPr>
                <w:lang w:val="en-US"/>
              </w:rPr>
            </w:pPr>
          </w:p>
          <w:p w14:paraId="4E6BDF5F" w14:textId="77777777" w:rsidR="00D26110" w:rsidRDefault="00D26110" w:rsidP="00334DA0">
            <w:pPr>
              <w:pStyle w:val="Notes"/>
              <w:rPr>
                <w:lang w:val="en-US"/>
              </w:rPr>
            </w:pPr>
          </w:p>
          <w:p w14:paraId="123C6FD8" w14:textId="77777777" w:rsidR="00D26110" w:rsidRDefault="00D26110" w:rsidP="00334DA0">
            <w:pPr>
              <w:pStyle w:val="Notes"/>
              <w:rPr>
                <w:lang w:val="en-US"/>
              </w:rPr>
            </w:pPr>
          </w:p>
          <w:p w14:paraId="6A2658F9" w14:textId="77777777" w:rsidR="00D26110" w:rsidRDefault="00D26110" w:rsidP="00334DA0">
            <w:pPr>
              <w:pStyle w:val="Notes"/>
              <w:rPr>
                <w:lang w:val="en-US"/>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2BC2B053" w14:textId="77777777" w:rsidR="00D26110" w:rsidRDefault="00D26110" w:rsidP="00AD4F4D">
            <w:pPr>
              <w:pStyle w:val="Notes"/>
              <w:rPr>
                <w:rFonts w:cs="MyriadPro-Regular"/>
                <w:i w:val="0"/>
                <w:color w:val="000000"/>
                <w:spacing w:val="0"/>
                <w:sz w:val="22"/>
                <w:szCs w:val="22"/>
                <w:lang w:eastAsia="en-US"/>
              </w:rPr>
            </w:pPr>
            <w:r w:rsidRPr="00D26110">
              <w:rPr>
                <w:rFonts w:cs="MyriadPro-Regular"/>
                <w:i w:val="0"/>
                <w:color w:val="000000"/>
                <w:spacing w:val="0"/>
                <w:sz w:val="22"/>
                <w:szCs w:val="22"/>
                <w:lang w:eastAsia="en-US"/>
              </w:rPr>
              <w:t>Obtain information on the existing mains services supplies.</w:t>
            </w:r>
          </w:p>
          <w:p w14:paraId="1B805CE6" w14:textId="77777777" w:rsidR="00D26110" w:rsidRDefault="00D26110" w:rsidP="00AD4F4D">
            <w:pPr>
              <w:pStyle w:val="Notes"/>
              <w:rPr>
                <w:rFonts w:cs="MyriadPro-Regular"/>
                <w:color w:val="000000"/>
                <w:sz w:val="22"/>
                <w:szCs w:val="22"/>
              </w:rPr>
            </w:pPr>
          </w:p>
          <w:p w14:paraId="6A726D69" w14:textId="66F3368B"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2DC5379" w14:textId="77777777"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7407D3CB" w14:textId="5A8999F5" w:rsidR="00AD4F4D" w:rsidRDefault="00D26110" w:rsidP="00AD4F4D">
            <w:pPr>
              <w:pStyle w:val="Action-Body-Text"/>
            </w:pPr>
            <w:r w:rsidRPr="00D26110">
              <w:t>Obtain information on the existing traffic/highways/access conditions.</w:t>
            </w:r>
          </w:p>
          <w:p w14:paraId="6BE4307C" w14:textId="77777777" w:rsidR="00D26110" w:rsidRPr="00AD4F4D" w:rsidRDefault="00D26110" w:rsidP="00AD4F4D">
            <w:pPr>
              <w:pStyle w:val="Action-Body-Text"/>
              <w:rPr>
                <w:i/>
              </w:rPr>
            </w:pPr>
          </w:p>
          <w:p w14:paraId="6B54F606"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3B3A24B5" w14:textId="4051AF01" w:rsidR="00D26110" w:rsidRDefault="00D26110" w:rsidP="00D26110">
            <w:pPr>
              <w:pStyle w:val="Action-Body-Text"/>
            </w:pPr>
            <w:r>
              <w:t xml:space="preserve">Check whether there are restrictions on site development potential due to mains or cables either below ground or overhead, and </w:t>
            </w:r>
            <w:proofErr w:type="gramStart"/>
            <w:r>
              <w:t>whether or not</w:t>
            </w:r>
            <w:proofErr w:type="gramEnd"/>
            <w:r>
              <w:t xml:space="preserve"> the site is subject to easements or wayleaves.</w:t>
            </w:r>
          </w:p>
          <w:p w14:paraId="50CF0BE8" w14:textId="77777777" w:rsidR="00D26110" w:rsidRDefault="00D26110" w:rsidP="00D26110">
            <w:pPr>
              <w:pStyle w:val="Action-Body-Text"/>
            </w:pPr>
            <w:r>
              <w:t>Check the position and capacity of mains drainage and services supplies from statutory undertakers. Alert the client at an early stage if it appears that there may be issues concerning the development that may require approval/agreement of adjoining owners, e.g. whether rights of light, boundaries, rights of way, such as for fire escapes or access, will be affected.</w:t>
            </w:r>
          </w:p>
          <w:p w14:paraId="4E094A0E" w14:textId="2F87571B" w:rsidR="00D26110" w:rsidRPr="00D26110" w:rsidRDefault="00D26110" w:rsidP="00D26110">
            <w:pPr>
              <w:pStyle w:val="Action-Body-Text"/>
              <w:rPr>
                <w:i/>
                <w:iCs/>
              </w:rPr>
            </w:pPr>
            <w:r w:rsidRPr="00D26110">
              <w:rPr>
                <w:i/>
                <w:iCs/>
              </w:rPr>
              <w:t>These will normally be dealt with by the client’s solicitors, but they may take a considerable time to negotiate.</w:t>
            </w:r>
          </w:p>
          <w:p w14:paraId="0203B0E8" w14:textId="77777777" w:rsidR="00D26110" w:rsidRDefault="00D26110" w:rsidP="00D26110">
            <w:pPr>
              <w:pStyle w:val="Notes"/>
            </w:pPr>
          </w:p>
          <w:p w14:paraId="5008A940" w14:textId="556AEC9A"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77777777" w:rsidR="00AD4F4D" w:rsidRDefault="00AD4F4D" w:rsidP="001557F0">
            <w:pPr>
              <w:pStyle w:val="Notes"/>
              <w:rPr>
                <w:lang w:val="en-US"/>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75F592F" w14:textId="77777777">
        <w:trPr>
          <w:trHeight w:hRule="exact" w:val="113"/>
        </w:trPr>
        <w:tc>
          <w:tcPr>
            <w:tcW w:w="1020" w:type="dxa"/>
            <w:tcBorders>
              <w:bottom w:val="single" w:sz="8" w:space="0" w:color="F89B33"/>
            </w:tcBorders>
          </w:tcPr>
          <w:p w14:paraId="52245C96" w14:textId="77777777" w:rsidR="00C80BED" w:rsidRPr="00FC128F" w:rsidRDefault="00C80BED" w:rsidP="00FC128F">
            <w:pPr>
              <w:pStyle w:val="Action-Number-Body"/>
            </w:pPr>
          </w:p>
        </w:tc>
        <w:tc>
          <w:tcPr>
            <w:tcW w:w="4933" w:type="dxa"/>
            <w:tcBorders>
              <w:bottom w:val="single" w:sz="8" w:space="0" w:color="F89B33"/>
            </w:tcBorders>
          </w:tcPr>
          <w:p w14:paraId="5800D96E"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33A2433A" w14:textId="77777777" w:rsidR="00C80BED" w:rsidRPr="00FC128F" w:rsidRDefault="00C80BED" w:rsidP="00BB5988">
            <w:pPr>
              <w:rPr>
                <w:rFonts w:ascii="Courier" w:hAnsi="Courier"/>
                <w:sz w:val="21"/>
              </w:rPr>
            </w:pPr>
          </w:p>
        </w:tc>
        <w:tc>
          <w:tcPr>
            <w:tcW w:w="1134" w:type="dxa"/>
            <w:tcBorders>
              <w:bottom w:val="single" w:sz="8" w:space="0" w:color="F89B33"/>
            </w:tcBorders>
          </w:tcPr>
          <w:p w14:paraId="72F9E1FB" w14:textId="77777777" w:rsidR="00C80BED" w:rsidRPr="00FC128F" w:rsidRDefault="00C80BED"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0D47F05C" w14:textId="77777777" w:rsidR="00D26110" w:rsidRDefault="00D26110" w:rsidP="00D26110">
            <w:pPr>
              <w:pStyle w:val="Action-Body-Text"/>
            </w:pPr>
            <w:r>
              <w:t>Check whether notices under the Party Wall etc Act 1996 may be needed.</w:t>
            </w:r>
          </w:p>
          <w:p w14:paraId="3CF77E61" w14:textId="77777777" w:rsidR="00D26110" w:rsidRPr="00D26110" w:rsidRDefault="00D26110" w:rsidP="00D26110">
            <w:pPr>
              <w:pStyle w:val="Notes"/>
              <w:rPr>
                <w:i w:val="0"/>
                <w:iCs/>
                <w:color w:val="auto"/>
              </w:rPr>
            </w:pPr>
            <w:r w:rsidRPr="00D26110">
              <w:rPr>
                <w:i w:val="0"/>
                <w:iCs/>
                <w:color w:val="auto"/>
              </w:rPr>
              <w:t>Refer to Stage 4: Party wall procedures.</w:t>
            </w:r>
          </w:p>
          <w:p w14:paraId="1E8824DE" w14:textId="77777777" w:rsidR="00D26110" w:rsidRDefault="00D26110" w:rsidP="00D26110">
            <w:pPr>
              <w:pStyle w:val="Notes"/>
            </w:pPr>
          </w:p>
          <w:p w14:paraId="719BF9D5" w14:textId="7DB832F7"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7DE0728" w:rsidR="00FC128F" w:rsidRPr="00FC128F" w:rsidRDefault="00C45319" w:rsidP="00FC128F">
            <w:pPr>
              <w:pStyle w:val="Action-Number-Body"/>
            </w:pPr>
            <w:r>
              <w:t>12.</w:t>
            </w:r>
          </w:p>
        </w:tc>
        <w:tc>
          <w:tcPr>
            <w:tcW w:w="4933" w:type="dxa"/>
            <w:tcBorders>
              <w:top w:val="single" w:sz="8" w:space="0" w:color="A6A6A6" w:themeColor="background1" w:themeShade="A6"/>
            </w:tcBorders>
          </w:tcPr>
          <w:p w14:paraId="2202B8AC" w14:textId="77777777" w:rsidR="00D26110" w:rsidRPr="00D26110" w:rsidRDefault="00D26110" w:rsidP="00D26110">
            <w:pPr>
              <w:pStyle w:val="Notes"/>
              <w:rPr>
                <w:rFonts w:cs="MyriadPro-Regular"/>
                <w:i w:val="0"/>
                <w:color w:val="000000"/>
                <w:spacing w:val="0"/>
                <w:sz w:val="22"/>
                <w:szCs w:val="22"/>
                <w:lang w:eastAsia="en-US"/>
              </w:rPr>
            </w:pPr>
            <w:r w:rsidRPr="00D26110">
              <w:rPr>
                <w:rFonts w:cs="MyriadPro-Regular"/>
                <w:i w:val="0"/>
                <w:color w:val="000000"/>
                <w:spacing w:val="0"/>
                <w:sz w:val="22"/>
                <w:szCs w:val="22"/>
                <w:lang w:eastAsia="en-US"/>
              </w:rPr>
              <w:t>Check whether third parties, e.g. landlord, estate surveyor, lessees, adjoining owners,</w:t>
            </w:r>
          </w:p>
          <w:p w14:paraId="5D7374A7" w14:textId="77777777" w:rsidR="00D26110" w:rsidRPr="00D26110" w:rsidRDefault="00D26110" w:rsidP="00D26110">
            <w:pPr>
              <w:pStyle w:val="Notes"/>
              <w:rPr>
                <w:rFonts w:cs="MyriadPro-Regular"/>
                <w:i w:val="0"/>
                <w:color w:val="000000"/>
                <w:spacing w:val="0"/>
                <w:sz w:val="22"/>
                <w:szCs w:val="22"/>
                <w:lang w:eastAsia="en-US"/>
              </w:rPr>
            </w:pPr>
            <w:r w:rsidRPr="00D26110">
              <w:rPr>
                <w:rFonts w:cs="MyriadPro-Regular"/>
                <w:i w:val="0"/>
                <w:color w:val="000000"/>
                <w:spacing w:val="0"/>
                <w:sz w:val="22"/>
                <w:szCs w:val="22"/>
                <w:lang w:eastAsia="en-US"/>
              </w:rPr>
              <w:t>etc, will need to be consulted. Initiate preliminary consultations (if this is part of your</w:t>
            </w:r>
          </w:p>
          <w:p w14:paraId="316FFBF4" w14:textId="3EC60866" w:rsidR="00C45319" w:rsidRPr="00D26110" w:rsidRDefault="00D26110" w:rsidP="00D26110">
            <w:pPr>
              <w:rPr>
                <w:rFonts w:ascii="Arial" w:hAnsi="Arial" w:cs="Arial"/>
                <w:color w:val="000000"/>
                <w:sz w:val="22"/>
                <w:szCs w:val="22"/>
              </w:rPr>
            </w:pPr>
            <w:r w:rsidRPr="00D26110">
              <w:rPr>
                <w:rFonts w:ascii="Arial" w:hAnsi="Arial" w:cs="Arial"/>
                <w:color w:val="000000"/>
                <w:sz w:val="22"/>
                <w:szCs w:val="22"/>
              </w:rPr>
              <w:t>agreed duties) when authorised by the client.</w:t>
            </w:r>
          </w:p>
          <w:p w14:paraId="4E3D1349" w14:textId="77777777" w:rsidR="00D26110" w:rsidRPr="00C45319" w:rsidRDefault="00D26110" w:rsidP="00D26110"/>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E1B9A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2957686C" w:rsidR="00FC128F" w:rsidRPr="00FC128F" w:rsidRDefault="00C45319" w:rsidP="00FC128F">
            <w:pPr>
              <w:pStyle w:val="Action-Number-Body"/>
            </w:pPr>
            <w:r>
              <w:t>13.</w:t>
            </w:r>
          </w:p>
        </w:tc>
        <w:tc>
          <w:tcPr>
            <w:tcW w:w="4933" w:type="dxa"/>
            <w:tcBorders>
              <w:top w:val="single" w:sz="8" w:space="0" w:color="A6A6A6" w:themeColor="background1" w:themeShade="A6"/>
            </w:tcBorders>
          </w:tcPr>
          <w:p w14:paraId="2BABB07E" w14:textId="749E9222" w:rsidR="00D26110" w:rsidRDefault="00D26110" w:rsidP="00AD4F4D">
            <w:pPr>
              <w:pStyle w:val="Notes"/>
              <w:rPr>
                <w:rFonts w:cs="MyriadPro-Regular"/>
                <w:i w:val="0"/>
                <w:color w:val="000000"/>
                <w:spacing w:val="0"/>
                <w:sz w:val="22"/>
                <w:szCs w:val="22"/>
                <w:lang w:eastAsia="en-US"/>
              </w:rPr>
            </w:pPr>
            <w:r w:rsidRPr="00D26110">
              <w:rPr>
                <w:rFonts w:cs="MyriadPro-Regular"/>
                <w:i w:val="0"/>
                <w:color w:val="000000"/>
                <w:spacing w:val="0"/>
                <w:sz w:val="22"/>
                <w:szCs w:val="22"/>
                <w:lang w:eastAsia="en-US"/>
              </w:rPr>
              <w:t>Review the site information and prepare feasibility studies.</w:t>
            </w:r>
          </w:p>
          <w:p w14:paraId="025923AF" w14:textId="77777777" w:rsidR="00D26110" w:rsidRPr="00D26110" w:rsidRDefault="00D26110" w:rsidP="00D26110"/>
          <w:p w14:paraId="40B1953D" w14:textId="1A403130"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1375DCB3" w14:textId="77777777" w:rsidR="00D26110" w:rsidRDefault="00D26110" w:rsidP="009C77D1">
            <w:pPr>
              <w:pStyle w:val="Notes"/>
              <w:rPr>
                <w:lang w:val="en-US"/>
              </w:rPr>
            </w:pPr>
          </w:p>
          <w:p w14:paraId="48F606C3" w14:textId="77777777" w:rsidR="00D26110" w:rsidRDefault="00D26110" w:rsidP="009C77D1">
            <w:pPr>
              <w:pStyle w:val="Notes"/>
              <w:rPr>
                <w:lang w:val="en-US"/>
              </w:rPr>
            </w:pPr>
          </w:p>
          <w:p w14:paraId="1F60719E" w14:textId="77777777" w:rsidR="00D26110" w:rsidRDefault="00D26110" w:rsidP="009C77D1">
            <w:pPr>
              <w:pStyle w:val="Notes"/>
              <w:rPr>
                <w:lang w:val="en-US"/>
              </w:rPr>
            </w:pPr>
          </w:p>
          <w:p w14:paraId="77B72A03" w14:textId="51F36D33" w:rsidR="00FC128F" w:rsidRPr="00D26110" w:rsidRDefault="009C77D1" w:rsidP="009C77D1">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5A746A0D" w:rsidR="00AD4F4D" w:rsidRPr="00FC128F" w:rsidRDefault="00C45319" w:rsidP="00AD4F4D">
            <w:pPr>
              <w:pStyle w:val="Action-Number-Body"/>
            </w:pPr>
            <w:r>
              <w:t>14.</w:t>
            </w:r>
          </w:p>
        </w:tc>
        <w:tc>
          <w:tcPr>
            <w:tcW w:w="4933" w:type="dxa"/>
            <w:tcBorders>
              <w:top w:val="single" w:sz="8" w:space="0" w:color="A6A6A6" w:themeColor="background1" w:themeShade="A6"/>
            </w:tcBorders>
          </w:tcPr>
          <w:p w14:paraId="732D970A" w14:textId="794D7E6D" w:rsidR="00D26110" w:rsidRDefault="00D26110" w:rsidP="00D26110">
            <w:pPr>
              <w:pStyle w:val="Action-Body-Text"/>
            </w:pPr>
            <w:r>
              <w:t xml:space="preserve">Develop the client’s requirements into an initial project </w:t>
            </w:r>
            <w:proofErr w:type="gramStart"/>
            <w:r>
              <w:t>brief, or</w:t>
            </w:r>
            <w:proofErr w:type="gramEnd"/>
            <w:r>
              <w:t xml:space="preserve"> assist the client in developing an initial project brief.</w:t>
            </w:r>
          </w:p>
          <w:p w14:paraId="016061EF" w14:textId="7144CD54" w:rsidR="00D26110" w:rsidRDefault="00D26110" w:rsidP="00D26110">
            <w:pPr>
              <w:pStyle w:val="Action-Body-Text"/>
            </w:pPr>
            <w:r>
              <w:t>Preparation of the initial project brief is an important task and the time required to prepare it will depend on the complexity of the project. See notes on brief preparation below in this stage.</w:t>
            </w:r>
          </w:p>
          <w:p w14:paraId="4B0C7379" w14:textId="77777777" w:rsidR="00D26110" w:rsidRDefault="00D26110" w:rsidP="00D26110">
            <w:pPr>
              <w:pStyle w:val="Notes"/>
            </w:pPr>
          </w:p>
          <w:p w14:paraId="4AC46A8B" w14:textId="6999C44B" w:rsidR="00AD4F4D" w:rsidRPr="00FC128F" w:rsidRDefault="00AD4F4D"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r w:rsidR="00AD4F4D" w:rsidRPr="00FC128F" w14:paraId="170EE209" w14:textId="77777777">
        <w:trPr>
          <w:trHeight w:hRule="exact" w:val="113"/>
        </w:trPr>
        <w:tc>
          <w:tcPr>
            <w:tcW w:w="1020" w:type="dxa"/>
            <w:tcBorders>
              <w:bottom w:val="single" w:sz="8" w:space="0" w:color="A6A6A6" w:themeColor="background1" w:themeShade="A6"/>
            </w:tcBorders>
          </w:tcPr>
          <w:p w14:paraId="6FD457EE"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403E4BA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30E95229"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0201B87A" w14:textId="77777777" w:rsidR="00AD4F4D" w:rsidRPr="00FC128F" w:rsidRDefault="00AD4F4D" w:rsidP="00AD4F4D">
            <w:pPr>
              <w:pStyle w:val="Action-Body-Text"/>
              <w:rPr>
                <w:rFonts w:ascii="Courier" w:hAnsi="Courier"/>
                <w:sz w:val="21"/>
              </w:rPr>
            </w:pPr>
          </w:p>
        </w:tc>
      </w:tr>
      <w:tr w:rsidR="00AD4F4D" w:rsidRPr="00FC128F" w14:paraId="0D65765D" w14:textId="77777777">
        <w:tc>
          <w:tcPr>
            <w:tcW w:w="1020" w:type="dxa"/>
            <w:tcBorders>
              <w:top w:val="single" w:sz="8" w:space="0" w:color="A6A6A6" w:themeColor="background1" w:themeShade="A6"/>
            </w:tcBorders>
            <w:shd w:val="clear" w:color="auto" w:fill="D9D9D9" w:themeFill="background1" w:themeFillShade="D9"/>
          </w:tcPr>
          <w:p w14:paraId="31023236" w14:textId="20A3304B" w:rsidR="00AD4F4D" w:rsidRPr="00FC128F" w:rsidRDefault="00C45319" w:rsidP="00AD4F4D">
            <w:pPr>
              <w:pStyle w:val="Action-Number-Body"/>
            </w:pPr>
            <w:r>
              <w:t>15.</w:t>
            </w:r>
          </w:p>
        </w:tc>
        <w:tc>
          <w:tcPr>
            <w:tcW w:w="4933" w:type="dxa"/>
            <w:tcBorders>
              <w:top w:val="single" w:sz="8" w:space="0" w:color="A6A6A6" w:themeColor="background1" w:themeShade="A6"/>
            </w:tcBorders>
          </w:tcPr>
          <w:p w14:paraId="6C8AA790" w14:textId="77777777" w:rsidR="00D26110" w:rsidRDefault="00D26110" w:rsidP="00AD4F4D">
            <w:pPr>
              <w:pStyle w:val="Notes"/>
              <w:rPr>
                <w:rFonts w:cs="MyriadPro-Regular"/>
                <w:i w:val="0"/>
                <w:color w:val="000000"/>
                <w:spacing w:val="0"/>
                <w:sz w:val="22"/>
                <w:szCs w:val="22"/>
                <w:lang w:eastAsia="en-US"/>
              </w:rPr>
            </w:pPr>
            <w:r w:rsidRPr="00D26110">
              <w:rPr>
                <w:rFonts w:cs="MyriadPro-Regular"/>
                <w:i w:val="0"/>
                <w:color w:val="000000"/>
                <w:spacing w:val="0"/>
                <w:sz w:val="22"/>
                <w:szCs w:val="22"/>
                <w:lang w:eastAsia="en-US"/>
              </w:rPr>
              <w:t>Develop the project outcomes. Refer to the RIBA Plan of Work 2020 Overview.</w:t>
            </w:r>
          </w:p>
          <w:p w14:paraId="42E29566" w14:textId="77777777" w:rsidR="00D26110" w:rsidRDefault="00D26110" w:rsidP="00AD4F4D">
            <w:pPr>
              <w:pStyle w:val="Notes"/>
              <w:rPr>
                <w:rFonts w:cs="MyriadPro-Regular"/>
                <w:color w:val="000000"/>
                <w:sz w:val="22"/>
                <w:szCs w:val="22"/>
              </w:rPr>
            </w:pPr>
          </w:p>
          <w:p w14:paraId="6BC814CE" w14:textId="1E4B1EA0" w:rsidR="00AD4F4D" w:rsidRPr="00FC128F" w:rsidRDefault="00AD4F4D"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FB8D88" w14:textId="77777777" w:rsidR="00EA68D3" w:rsidRDefault="00EA68D3" w:rsidP="00AD4F4D">
            <w:pPr>
              <w:pStyle w:val="Notes"/>
              <w:rPr>
                <w:lang w:val="en-US"/>
              </w:rPr>
            </w:pPr>
          </w:p>
          <w:p w14:paraId="0E7169E9" w14:textId="77777777" w:rsidR="00EA68D3" w:rsidRDefault="00EA68D3" w:rsidP="00AD4F4D">
            <w:pPr>
              <w:pStyle w:val="Notes"/>
              <w:rPr>
                <w:lang w:val="en-US"/>
              </w:rPr>
            </w:pPr>
          </w:p>
          <w:p w14:paraId="2FF8B868" w14:textId="77777777" w:rsidR="00EA68D3" w:rsidRDefault="00EA68D3" w:rsidP="00AD4F4D">
            <w:pPr>
              <w:pStyle w:val="Notes"/>
              <w:rPr>
                <w:lang w:val="en-US"/>
              </w:rPr>
            </w:pPr>
          </w:p>
          <w:p w14:paraId="73C7406D"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DFF7CD9" w14:textId="77777777" w:rsidR="00AD4F4D" w:rsidRPr="00FC128F" w:rsidRDefault="00AD4F4D" w:rsidP="00AD4F4D">
            <w:pPr>
              <w:pStyle w:val="Action-Body-Text"/>
              <w:rPr>
                <w:rFonts w:ascii="Courier" w:hAnsi="Courier"/>
                <w:sz w:val="21"/>
              </w:rPr>
            </w:pPr>
          </w:p>
        </w:tc>
      </w:tr>
      <w:tr w:rsidR="00AD4F4D" w:rsidRPr="00FC128F" w14:paraId="09CECBA6" w14:textId="77777777">
        <w:trPr>
          <w:trHeight w:hRule="exact" w:val="113"/>
        </w:trPr>
        <w:tc>
          <w:tcPr>
            <w:tcW w:w="1020" w:type="dxa"/>
            <w:tcBorders>
              <w:bottom w:val="single" w:sz="8" w:space="0" w:color="A6A6A6" w:themeColor="background1" w:themeShade="A6"/>
            </w:tcBorders>
          </w:tcPr>
          <w:p w14:paraId="087A85FC"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5F72D0DD"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2C39097"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338ED6AF" w14:textId="77777777" w:rsidR="00AD4F4D" w:rsidRPr="00FC128F" w:rsidRDefault="00AD4F4D" w:rsidP="00AD4F4D">
            <w:pPr>
              <w:pStyle w:val="Action-Body-Text"/>
              <w:rPr>
                <w:rFonts w:ascii="Courier" w:hAnsi="Courier"/>
                <w:sz w:val="21"/>
              </w:rPr>
            </w:pPr>
          </w:p>
        </w:tc>
      </w:tr>
      <w:tr w:rsidR="00AD4F4D" w:rsidRPr="00FC128F" w14:paraId="67BAF9B1" w14:textId="77777777">
        <w:tc>
          <w:tcPr>
            <w:tcW w:w="1020" w:type="dxa"/>
            <w:tcBorders>
              <w:top w:val="single" w:sz="8" w:space="0" w:color="A6A6A6" w:themeColor="background1" w:themeShade="A6"/>
            </w:tcBorders>
            <w:shd w:val="clear" w:color="auto" w:fill="D9D9D9" w:themeFill="background1" w:themeFillShade="D9"/>
          </w:tcPr>
          <w:p w14:paraId="6BBEE2D1" w14:textId="5680C3E9" w:rsidR="00AD4F4D" w:rsidRPr="00FC128F" w:rsidRDefault="00C45319" w:rsidP="00AD4F4D">
            <w:pPr>
              <w:pStyle w:val="Action-Number-Body"/>
            </w:pPr>
            <w:r>
              <w:t>16.</w:t>
            </w:r>
          </w:p>
        </w:tc>
        <w:tc>
          <w:tcPr>
            <w:tcW w:w="4933" w:type="dxa"/>
            <w:tcBorders>
              <w:top w:val="single" w:sz="8" w:space="0" w:color="A6A6A6" w:themeColor="background1" w:themeShade="A6"/>
            </w:tcBorders>
          </w:tcPr>
          <w:p w14:paraId="18D1581D" w14:textId="2EB0F623" w:rsidR="00D26110" w:rsidRDefault="00D26110" w:rsidP="00D26110">
            <w:pPr>
              <w:pStyle w:val="Action-Body-Text"/>
            </w:pPr>
            <w:r>
              <w:t>Advise the client on the need to appoint a cost consultant and other consultants or specialists. Confirm who will make the appointments, the basis of agreements and the scope of such services. List the other consultants in the appointment agreement and any project quality plan.</w:t>
            </w:r>
          </w:p>
          <w:p w14:paraId="3EF02024" w14:textId="3C4DA4BF" w:rsidR="00D26110" w:rsidRDefault="00D26110" w:rsidP="00D26110">
            <w:pPr>
              <w:pStyle w:val="Action-Body-Text"/>
            </w:pPr>
            <w:r>
              <w:t>Be clear about the professional services needed. If other consultants and specialists are needed, be prepared to explain their roles and responsibilities. The guidance to the RIBA Plan of Work 2020 may be a useful tool at this stage for mapping out the tasks that must be performed and identifying who will perform them, although it should be noted that it may not list all appointments that are needed.</w:t>
            </w:r>
          </w:p>
          <w:p w14:paraId="796E8572" w14:textId="287F57BC" w:rsidR="00C45319" w:rsidRDefault="00D26110" w:rsidP="00D26110">
            <w:pPr>
              <w:pStyle w:val="Action-Body-Text"/>
            </w:pPr>
            <w:r>
              <w:t>Try to secure the client’s consent that all professional appointments are on mutually interlocking agreements with similar, if not identical, contractual conditions.</w:t>
            </w:r>
          </w:p>
          <w:p w14:paraId="2E484B65" w14:textId="54AFDAEC" w:rsidR="00AD4F4D" w:rsidRPr="00FC128F" w:rsidRDefault="00AD4F4D"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26812A60"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4435FB2" w14:textId="77777777" w:rsidR="00AD4F4D" w:rsidRPr="00FC128F" w:rsidRDefault="00AD4F4D" w:rsidP="00AD4F4D">
            <w:pPr>
              <w:pStyle w:val="Action-Body-Text"/>
              <w:rPr>
                <w:rFonts w:ascii="Courier" w:hAnsi="Courier"/>
                <w:sz w:val="21"/>
              </w:rPr>
            </w:pPr>
          </w:p>
        </w:tc>
      </w:tr>
      <w:tr w:rsidR="00AD4F4D" w:rsidRPr="00FC128F" w14:paraId="1AE74080" w14:textId="77777777">
        <w:trPr>
          <w:trHeight w:hRule="exact" w:val="113"/>
        </w:trPr>
        <w:tc>
          <w:tcPr>
            <w:tcW w:w="1020" w:type="dxa"/>
            <w:tcBorders>
              <w:bottom w:val="single" w:sz="8" w:space="0" w:color="A6A6A6" w:themeColor="background1" w:themeShade="A6"/>
            </w:tcBorders>
          </w:tcPr>
          <w:p w14:paraId="33389D86"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1DFFFA3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02EF656"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24ACF95E" w14:textId="77777777" w:rsidR="00AD4F4D" w:rsidRPr="00FC128F" w:rsidRDefault="00AD4F4D" w:rsidP="00AD4F4D">
            <w:pPr>
              <w:pStyle w:val="Action-Body-Text"/>
              <w:rPr>
                <w:rFonts w:ascii="Courier" w:hAnsi="Courier"/>
                <w:sz w:val="21"/>
              </w:rPr>
            </w:pPr>
          </w:p>
        </w:tc>
      </w:tr>
      <w:tr w:rsidR="00EA68D3" w:rsidRPr="00FC128F" w14:paraId="7266A774" w14:textId="77777777">
        <w:tc>
          <w:tcPr>
            <w:tcW w:w="1020" w:type="dxa"/>
            <w:tcBorders>
              <w:top w:val="single" w:sz="8" w:space="0" w:color="A6A6A6" w:themeColor="background1" w:themeShade="A6"/>
            </w:tcBorders>
            <w:shd w:val="clear" w:color="auto" w:fill="D9D9D9" w:themeFill="background1" w:themeFillShade="D9"/>
          </w:tcPr>
          <w:p w14:paraId="34A23CF3" w14:textId="72186DC1" w:rsidR="00EA68D3" w:rsidRPr="00FC128F" w:rsidRDefault="00C45319" w:rsidP="00EA68D3">
            <w:pPr>
              <w:pStyle w:val="Action-Number-Body"/>
            </w:pPr>
            <w:r>
              <w:t>17.</w:t>
            </w:r>
          </w:p>
        </w:tc>
        <w:tc>
          <w:tcPr>
            <w:tcW w:w="4933" w:type="dxa"/>
            <w:tcBorders>
              <w:top w:val="single" w:sz="8" w:space="0" w:color="A6A6A6" w:themeColor="background1" w:themeShade="A6"/>
            </w:tcBorders>
          </w:tcPr>
          <w:p w14:paraId="242530C7" w14:textId="77777777" w:rsidR="00D26110" w:rsidRDefault="00D26110" w:rsidP="00D26110">
            <w:pPr>
              <w:pStyle w:val="Action-Body-Text"/>
            </w:pPr>
            <w:r>
              <w:t>Advise the client on statutory and other legal obligations, including:</w:t>
            </w:r>
          </w:p>
          <w:p w14:paraId="4A6DBA1C" w14:textId="72B78FF8" w:rsidR="00D26110" w:rsidRDefault="00D26110" w:rsidP="00D26110">
            <w:pPr>
              <w:pStyle w:val="Action-Body-Text"/>
            </w:pPr>
            <w:r>
              <w:t xml:space="preserve">• The need for various approvals under national legislation concerned with planning and building, and the additional requirements of any local legislation or legislation for the </w:t>
            </w:r>
            <w:proofErr w:type="gramStart"/>
            <w:r>
              <w:t>particular building</w:t>
            </w:r>
            <w:proofErr w:type="gramEnd"/>
            <w:r>
              <w:t xml:space="preserve"> type which might apply.</w:t>
            </w:r>
          </w:p>
          <w:p w14:paraId="6E89AD4B" w14:textId="77777777" w:rsidR="00D26110" w:rsidRDefault="00D26110" w:rsidP="00D26110">
            <w:pPr>
              <w:pStyle w:val="Action-Body-Text"/>
            </w:pPr>
            <w:r>
              <w:lastRenderedPageBreak/>
              <w:t>• The fees payable to the relevant authority at the time of these applications.</w:t>
            </w:r>
          </w:p>
          <w:p w14:paraId="039E52C5" w14:textId="0FE8EF3C" w:rsidR="00D26110" w:rsidRDefault="00D26110" w:rsidP="00D26110">
            <w:pPr>
              <w:pStyle w:val="Action-Body-Text"/>
            </w:pPr>
            <w:r>
              <w:t>• The obligations of a client under the CDM Regulations, and other health and safety legislation, as appropriate, including the need to appoint a principal designer, where the law requires this (if not already done).</w:t>
            </w:r>
          </w:p>
          <w:p w14:paraId="6BD9F733" w14:textId="77777777" w:rsidR="00D26110" w:rsidRDefault="00D26110" w:rsidP="00D26110">
            <w:pPr>
              <w:pStyle w:val="Action-Body-Text"/>
            </w:pPr>
            <w:r>
              <w:t>See pp. 24 and 75 for advice on the CDM Regulations.</w:t>
            </w:r>
          </w:p>
          <w:p w14:paraId="40C762C7" w14:textId="4594A0E5" w:rsidR="00D26110" w:rsidRDefault="00D26110" w:rsidP="00D26110">
            <w:pPr>
              <w:pStyle w:val="Action-Body-Text"/>
            </w:pPr>
            <w:r>
              <w:t>• The duties of the client as building owner under the Party Wall etc Act 1996, including the possible need to appoint a party wall surveyor and the rights of adjoining owners to appoint their own surveyors.</w:t>
            </w:r>
          </w:p>
          <w:p w14:paraId="12209703" w14:textId="372AC62A" w:rsidR="00C45319" w:rsidRDefault="00D26110" w:rsidP="00D26110">
            <w:pPr>
              <w:pStyle w:val="Action-Body-Text"/>
            </w:pPr>
            <w:r>
              <w:t>• Possible duties of the client under Part II A of the Environmental Protection Act 1990, if the site may contain contaminated land.</w:t>
            </w:r>
          </w:p>
          <w:p w14:paraId="2AC1B4CE" w14:textId="163F36A8" w:rsidR="00EA68D3" w:rsidRPr="00FC128F" w:rsidRDefault="00EA68D3"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441FE7A" w14:textId="77777777" w:rsidR="00EA68D3" w:rsidRDefault="00EA68D3" w:rsidP="00EA68D3">
            <w:pPr>
              <w:pStyle w:val="Notes"/>
              <w:rPr>
                <w:lang w:val="en-US"/>
              </w:rPr>
            </w:pPr>
          </w:p>
          <w:p w14:paraId="52CC7EA3" w14:textId="77777777" w:rsidR="00EA68D3" w:rsidRDefault="00EA68D3" w:rsidP="00EA68D3">
            <w:pPr>
              <w:pStyle w:val="Notes"/>
              <w:rPr>
                <w:lang w:val="en-US"/>
              </w:rPr>
            </w:pPr>
          </w:p>
          <w:p w14:paraId="3299298F" w14:textId="77777777" w:rsidR="00EA68D3" w:rsidRDefault="00EA68D3" w:rsidP="00EA68D3">
            <w:pPr>
              <w:pStyle w:val="Notes"/>
              <w:rPr>
                <w:lang w:val="en-US"/>
              </w:rPr>
            </w:pPr>
          </w:p>
          <w:p w14:paraId="38DC2752" w14:textId="77777777" w:rsidR="00EA68D3" w:rsidRPr="00FC128F" w:rsidRDefault="00EA68D3" w:rsidP="00EA68D3">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0DD3C7E" w14:textId="074E089D" w:rsidR="00EA68D3" w:rsidRPr="00FC128F" w:rsidRDefault="00EA68D3" w:rsidP="00EA68D3">
            <w:pPr>
              <w:pStyle w:val="Action-Body-Text"/>
              <w:rPr>
                <w:rFonts w:ascii="Courier" w:hAnsi="Courier"/>
                <w:sz w:val="21"/>
              </w:rPr>
            </w:pPr>
          </w:p>
        </w:tc>
      </w:tr>
      <w:tr w:rsidR="00EA68D3" w:rsidRPr="00FC128F" w14:paraId="50A630CB" w14:textId="77777777">
        <w:trPr>
          <w:trHeight w:hRule="exact" w:val="113"/>
        </w:trPr>
        <w:tc>
          <w:tcPr>
            <w:tcW w:w="1020" w:type="dxa"/>
            <w:tcBorders>
              <w:bottom w:val="single" w:sz="8" w:space="0" w:color="A6A6A6" w:themeColor="background1" w:themeShade="A6"/>
            </w:tcBorders>
          </w:tcPr>
          <w:p w14:paraId="67330CBE" w14:textId="77777777" w:rsidR="00EA68D3" w:rsidRPr="00FC128F" w:rsidRDefault="00EA68D3" w:rsidP="00EA68D3">
            <w:pPr>
              <w:pStyle w:val="Action-Number-Body"/>
            </w:pPr>
          </w:p>
        </w:tc>
        <w:tc>
          <w:tcPr>
            <w:tcW w:w="4933" w:type="dxa"/>
            <w:tcBorders>
              <w:bottom w:val="single" w:sz="8" w:space="0" w:color="A6A6A6" w:themeColor="background1" w:themeShade="A6"/>
            </w:tcBorders>
          </w:tcPr>
          <w:p w14:paraId="2C7CBBC0" w14:textId="77777777" w:rsidR="00EA68D3" w:rsidRPr="00FC128F" w:rsidRDefault="00EA68D3" w:rsidP="00EA68D3">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83B8FB6" w14:textId="77777777" w:rsidR="00EA68D3" w:rsidRPr="00FC128F" w:rsidRDefault="00EA68D3" w:rsidP="00EA68D3">
            <w:pPr>
              <w:rPr>
                <w:rFonts w:ascii="Courier" w:hAnsi="Courier"/>
                <w:sz w:val="21"/>
              </w:rPr>
            </w:pPr>
          </w:p>
        </w:tc>
        <w:tc>
          <w:tcPr>
            <w:tcW w:w="1134" w:type="dxa"/>
            <w:tcBorders>
              <w:bottom w:val="single" w:sz="8" w:space="0" w:color="A6A6A6" w:themeColor="background1" w:themeShade="A6"/>
            </w:tcBorders>
          </w:tcPr>
          <w:p w14:paraId="30052697" w14:textId="77777777" w:rsidR="00EA68D3" w:rsidRPr="00FC128F" w:rsidRDefault="00EA68D3" w:rsidP="00EA68D3">
            <w:pPr>
              <w:pStyle w:val="Action-Body-Text"/>
              <w:rPr>
                <w:rFonts w:ascii="Courier" w:hAnsi="Courier"/>
                <w:sz w:val="21"/>
              </w:rPr>
            </w:pPr>
          </w:p>
        </w:tc>
      </w:tr>
      <w:tr w:rsidR="00D26110" w:rsidRPr="00FC128F" w14:paraId="618C4653" w14:textId="77777777" w:rsidTr="006D52F9">
        <w:tc>
          <w:tcPr>
            <w:tcW w:w="1020" w:type="dxa"/>
            <w:tcBorders>
              <w:top w:val="single" w:sz="8" w:space="0" w:color="A6A6A6" w:themeColor="background1" w:themeShade="A6"/>
            </w:tcBorders>
            <w:shd w:val="clear" w:color="auto" w:fill="D9D9D9" w:themeFill="background1" w:themeFillShade="D9"/>
          </w:tcPr>
          <w:p w14:paraId="262DC8AC" w14:textId="183F77F6" w:rsidR="00D26110" w:rsidRPr="00FC128F" w:rsidRDefault="00D26110" w:rsidP="006D52F9">
            <w:pPr>
              <w:pStyle w:val="Action-Number-Body"/>
            </w:pPr>
            <w:r>
              <w:t>18.</w:t>
            </w:r>
          </w:p>
        </w:tc>
        <w:tc>
          <w:tcPr>
            <w:tcW w:w="4933" w:type="dxa"/>
            <w:tcBorders>
              <w:top w:val="single" w:sz="8" w:space="0" w:color="A6A6A6" w:themeColor="background1" w:themeShade="A6"/>
            </w:tcBorders>
          </w:tcPr>
          <w:p w14:paraId="27A9E5AC" w14:textId="7692CB61" w:rsidR="00D26110" w:rsidRDefault="00D26110" w:rsidP="00D26110">
            <w:pPr>
              <w:pStyle w:val="Action-Body-Text"/>
            </w:pPr>
            <w:r>
              <w:t>Establish procedures for the client to ‘sign off’ briefs, designs, etc at relevant stages. Be strict about keeping to deadlines for reports and other submissions to the client. Set firm dates for approvals, instructions to proceed and the supply of information.</w:t>
            </w:r>
          </w:p>
          <w:p w14:paraId="264CEC27"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00C6BFB" w14:textId="77777777" w:rsidR="00D26110" w:rsidRDefault="00D26110" w:rsidP="006D52F9">
            <w:pPr>
              <w:pStyle w:val="Notes"/>
              <w:rPr>
                <w:lang w:val="en-US"/>
              </w:rPr>
            </w:pPr>
          </w:p>
          <w:p w14:paraId="279777E4" w14:textId="77777777" w:rsidR="00D26110" w:rsidRDefault="00D26110" w:rsidP="006D52F9">
            <w:pPr>
              <w:pStyle w:val="Notes"/>
              <w:rPr>
                <w:lang w:val="en-US"/>
              </w:rPr>
            </w:pPr>
          </w:p>
          <w:p w14:paraId="78DF3B78" w14:textId="77777777" w:rsidR="00D26110" w:rsidRDefault="00D26110" w:rsidP="006D52F9">
            <w:pPr>
              <w:pStyle w:val="Notes"/>
              <w:rPr>
                <w:lang w:val="en-US"/>
              </w:rPr>
            </w:pPr>
          </w:p>
          <w:p w14:paraId="26F95C09"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74C9F68" w14:textId="77777777" w:rsidR="00D26110" w:rsidRPr="00FC128F" w:rsidRDefault="00D26110" w:rsidP="006D52F9">
            <w:pPr>
              <w:pStyle w:val="Action-Body-Text"/>
              <w:rPr>
                <w:rFonts w:ascii="Courier" w:hAnsi="Courier"/>
                <w:sz w:val="21"/>
              </w:rPr>
            </w:pPr>
          </w:p>
        </w:tc>
      </w:tr>
    </w:tbl>
    <w:p w14:paraId="7370930F" w14:textId="01B54DB0" w:rsidR="005311B5" w:rsidRDefault="005311B5"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15098F59" w14:textId="77777777" w:rsidTr="006D52F9">
        <w:tc>
          <w:tcPr>
            <w:tcW w:w="1020" w:type="dxa"/>
            <w:tcBorders>
              <w:top w:val="single" w:sz="8" w:space="0" w:color="A6A6A6" w:themeColor="background1" w:themeShade="A6"/>
            </w:tcBorders>
            <w:shd w:val="clear" w:color="auto" w:fill="D9D9D9" w:themeFill="background1" w:themeFillShade="D9"/>
          </w:tcPr>
          <w:p w14:paraId="69D74A3B" w14:textId="7C784C36" w:rsidR="00D26110" w:rsidRPr="00FC128F" w:rsidRDefault="00D26110" w:rsidP="006D52F9">
            <w:pPr>
              <w:pStyle w:val="Action-Number-Body"/>
            </w:pPr>
            <w:r>
              <w:t>19.</w:t>
            </w:r>
          </w:p>
        </w:tc>
        <w:tc>
          <w:tcPr>
            <w:tcW w:w="4933" w:type="dxa"/>
            <w:tcBorders>
              <w:top w:val="single" w:sz="8" w:space="0" w:color="A6A6A6" w:themeColor="background1" w:themeShade="A6"/>
            </w:tcBorders>
          </w:tcPr>
          <w:p w14:paraId="427D7CAC" w14:textId="484671D8" w:rsidR="00D26110" w:rsidRDefault="00D26110" w:rsidP="00D26110">
            <w:pPr>
              <w:pStyle w:val="Action-Body-Text"/>
            </w:pPr>
            <w:r>
              <w:t>Where appropriate, assemble the project team and define the members’ roles and responsibilities and the information exchanges.</w:t>
            </w:r>
          </w:p>
          <w:p w14:paraId="6324AC52" w14:textId="77777777" w:rsidR="00D26110" w:rsidRDefault="00D26110" w:rsidP="00D26110">
            <w:pPr>
              <w:pStyle w:val="Action-Body-Text"/>
            </w:pPr>
            <w:r>
              <w:t>For Stage 2 to commence in earnest, it is essential that the team is properly assembled.</w:t>
            </w:r>
          </w:p>
          <w:p w14:paraId="03A2AA40" w14:textId="7E28C133" w:rsidR="00D26110" w:rsidRDefault="00D26110" w:rsidP="00D26110">
            <w:pPr>
              <w:pStyle w:val="Action-Body-Text"/>
            </w:pPr>
            <w:r>
              <w:t>The RIBA Plan of Work 2020 advocates the definition and establishment of the project team during Stage 1. This ensures that the roles and responsibilities of each organisation are clear before commencement of Stage 2: concept design.</w:t>
            </w:r>
          </w:p>
          <w:p w14:paraId="6FA12B4B"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1506C6A6" w14:textId="77777777" w:rsidR="00D26110" w:rsidRDefault="00D26110" w:rsidP="006D52F9">
            <w:pPr>
              <w:pStyle w:val="Notes"/>
              <w:rPr>
                <w:lang w:val="en-US"/>
              </w:rPr>
            </w:pPr>
          </w:p>
          <w:p w14:paraId="3FFF9629" w14:textId="77777777" w:rsidR="00D26110" w:rsidRDefault="00D26110" w:rsidP="006D52F9">
            <w:pPr>
              <w:pStyle w:val="Notes"/>
              <w:rPr>
                <w:lang w:val="en-US"/>
              </w:rPr>
            </w:pPr>
          </w:p>
          <w:p w14:paraId="4B308427" w14:textId="77777777" w:rsidR="00D26110" w:rsidRDefault="00D26110" w:rsidP="006D52F9">
            <w:pPr>
              <w:pStyle w:val="Notes"/>
              <w:rPr>
                <w:lang w:val="en-US"/>
              </w:rPr>
            </w:pPr>
          </w:p>
          <w:p w14:paraId="1F4A9D2B"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C7C3BAA" w14:textId="77777777" w:rsidR="00D26110" w:rsidRPr="00FC128F" w:rsidRDefault="00D26110" w:rsidP="006D52F9">
            <w:pPr>
              <w:pStyle w:val="Action-Body-Text"/>
              <w:rPr>
                <w:rFonts w:ascii="Courier" w:hAnsi="Courier"/>
                <w:sz w:val="21"/>
              </w:rPr>
            </w:pPr>
          </w:p>
        </w:tc>
      </w:tr>
    </w:tbl>
    <w:p w14:paraId="23720FDD" w14:textId="5DA33591"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34C8AA09" w14:textId="77777777" w:rsidTr="006D52F9">
        <w:tc>
          <w:tcPr>
            <w:tcW w:w="1020" w:type="dxa"/>
            <w:tcBorders>
              <w:top w:val="single" w:sz="8" w:space="0" w:color="A6A6A6" w:themeColor="background1" w:themeShade="A6"/>
            </w:tcBorders>
            <w:shd w:val="clear" w:color="auto" w:fill="D9D9D9" w:themeFill="background1" w:themeFillShade="D9"/>
          </w:tcPr>
          <w:p w14:paraId="2A0D16AD" w14:textId="1D561F8C" w:rsidR="00D26110" w:rsidRPr="00FC128F" w:rsidRDefault="00D26110" w:rsidP="006D52F9">
            <w:pPr>
              <w:pStyle w:val="Action-Number-Body"/>
            </w:pPr>
            <w:r>
              <w:t>20.</w:t>
            </w:r>
          </w:p>
        </w:tc>
        <w:tc>
          <w:tcPr>
            <w:tcW w:w="4933" w:type="dxa"/>
            <w:tcBorders>
              <w:top w:val="single" w:sz="8" w:space="0" w:color="A6A6A6" w:themeColor="background1" w:themeShade="A6"/>
            </w:tcBorders>
          </w:tcPr>
          <w:p w14:paraId="0E1E345C" w14:textId="131CE907" w:rsidR="00D26110" w:rsidRDefault="00D26110" w:rsidP="00D26110">
            <w:pPr>
              <w:pStyle w:val="Action-Body-Text"/>
            </w:pPr>
            <w:r>
              <w:t>Where appropriate, confirm the design team composition and identify a project lead and lead designer (usually the architect).</w:t>
            </w:r>
          </w:p>
          <w:p w14:paraId="3F353833"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77B9CD12" w14:textId="77777777" w:rsidR="00D26110" w:rsidRDefault="00D26110" w:rsidP="006D52F9">
            <w:pPr>
              <w:pStyle w:val="Notes"/>
              <w:rPr>
                <w:lang w:val="en-US"/>
              </w:rPr>
            </w:pPr>
          </w:p>
          <w:p w14:paraId="2DFD35DC" w14:textId="77777777" w:rsidR="00D26110" w:rsidRDefault="00D26110" w:rsidP="006D52F9">
            <w:pPr>
              <w:pStyle w:val="Notes"/>
              <w:rPr>
                <w:lang w:val="en-US"/>
              </w:rPr>
            </w:pPr>
          </w:p>
          <w:p w14:paraId="6607F862" w14:textId="77777777" w:rsidR="00D26110" w:rsidRDefault="00D26110" w:rsidP="006D52F9">
            <w:pPr>
              <w:pStyle w:val="Notes"/>
              <w:rPr>
                <w:lang w:val="en-US"/>
              </w:rPr>
            </w:pPr>
          </w:p>
          <w:p w14:paraId="5AD0C208"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5B0A578" w14:textId="77777777" w:rsidR="00D26110" w:rsidRPr="00FC128F" w:rsidRDefault="00D26110" w:rsidP="006D52F9">
            <w:pPr>
              <w:pStyle w:val="Action-Body-Text"/>
              <w:rPr>
                <w:rFonts w:ascii="Courier" w:hAnsi="Courier"/>
                <w:sz w:val="21"/>
              </w:rPr>
            </w:pPr>
          </w:p>
        </w:tc>
      </w:tr>
    </w:tbl>
    <w:p w14:paraId="594AEA58" w14:textId="4970DE98"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3DB9C8CA" w14:textId="77777777" w:rsidTr="006D52F9">
        <w:tc>
          <w:tcPr>
            <w:tcW w:w="1020" w:type="dxa"/>
            <w:tcBorders>
              <w:top w:val="single" w:sz="8" w:space="0" w:color="A6A6A6" w:themeColor="background1" w:themeShade="A6"/>
            </w:tcBorders>
            <w:shd w:val="clear" w:color="auto" w:fill="D9D9D9" w:themeFill="background1" w:themeFillShade="D9"/>
          </w:tcPr>
          <w:p w14:paraId="5EDB4E19" w14:textId="373EAE9F" w:rsidR="00D26110" w:rsidRPr="00FC128F" w:rsidRDefault="00D26110" w:rsidP="006D52F9">
            <w:pPr>
              <w:pStyle w:val="Action-Number-Body"/>
            </w:pPr>
            <w:r>
              <w:lastRenderedPageBreak/>
              <w:t>21.</w:t>
            </w:r>
          </w:p>
        </w:tc>
        <w:tc>
          <w:tcPr>
            <w:tcW w:w="4933" w:type="dxa"/>
            <w:tcBorders>
              <w:top w:val="single" w:sz="8" w:space="0" w:color="A6A6A6" w:themeColor="background1" w:themeShade="A6"/>
            </w:tcBorders>
          </w:tcPr>
          <w:p w14:paraId="72DE6C66" w14:textId="24B28911" w:rsidR="00D26110" w:rsidRDefault="00D26110" w:rsidP="00D26110">
            <w:pPr>
              <w:pStyle w:val="Action-Body-Text"/>
            </w:pPr>
            <w:r>
              <w:t>For BIM -enabled projects, where appropriate appoint an information manager, whose role should include the following:</w:t>
            </w:r>
          </w:p>
          <w:p w14:paraId="59F167A9" w14:textId="77777777" w:rsidR="00D26110" w:rsidRDefault="00D26110" w:rsidP="00D26110">
            <w:pPr>
              <w:pStyle w:val="Action-Body-Text"/>
            </w:pPr>
            <w:r>
              <w:t xml:space="preserve">• Explaining to the client the benefits and implications of implementing </w:t>
            </w:r>
            <w:proofErr w:type="gramStart"/>
            <w:r>
              <w:t>BIM .</w:t>
            </w:r>
            <w:proofErr w:type="gramEnd"/>
          </w:p>
          <w:p w14:paraId="1D2299BC" w14:textId="77777777" w:rsidR="00D26110" w:rsidRDefault="00D26110" w:rsidP="00D26110">
            <w:pPr>
              <w:pStyle w:val="Action-Body-Text"/>
            </w:pPr>
            <w:r>
              <w:t>• Advising on the extent to which BIM should be used on the project.</w:t>
            </w:r>
          </w:p>
          <w:p w14:paraId="1EA6A5CC" w14:textId="0CA96652" w:rsidR="00D26110" w:rsidRDefault="00D26110" w:rsidP="00D26110">
            <w:pPr>
              <w:pStyle w:val="Action-Body-Text"/>
            </w:pPr>
            <w:r>
              <w:t xml:space="preserve">• Determining the roles and responsibilities of each member of the project team </w:t>
            </w:r>
            <w:proofErr w:type="gramStart"/>
            <w:r>
              <w:t>with regard to</w:t>
            </w:r>
            <w:proofErr w:type="gramEnd"/>
            <w:r>
              <w:t xml:space="preserve"> the BIM process and the model.</w:t>
            </w:r>
          </w:p>
          <w:p w14:paraId="7A3358D3" w14:textId="77777777" w:rsidR="00D26110" w:rsidRDefault="00D26110" w:rsidP="00D26110">
            <w:pPr>
              <w:pStyle w:val="Action-Body-Text"/>
            </w:pPr>
            <w:r>
              <w:t>• Leading other consultants in preparing the BIM project plan.</w:t>
            </w:r>
          </w:p>
          <w:p w14:paraId="4DE17A9E" w14:textId="77777777" w:rsidR="00D26110" w:rsidRDefault="00D26110" w:rsidP="00D26110">
            <w:pPr>
              <w:pStyle w:val="Action-Body-Text"/>
            </w:pPr>
            <w:r>
              <w:t>• Defining and communicating the BIM inputs and outputs.</w:t>
            </w:r>
          </w:p>
          <w:p w14:paraId="614E3EBD" w14:textId="0A06623A" w:rsidR="00D26110" w:rsidRDefault="00D26110" w:rsidP="00D26110">
            <w:pPr>
              <w:pStyle w:val="Action-Body-Text"/>
            </w:pPr>
            <w:r>
              <w:t>In conjunction with the other consultants, reviewing and signing off the model at agreed stages.</w:t>
            </w:r>
          </w:p>
          <w:p w14:paraId="11C9BAD2" w14:textId="77777777" w:rsidR="00D26110" w:rsidRDefault="00D26110" w:rsidP="00D26110">
            <w:pPr>
              <w:pStyle w:val="Action-Body-Text"/>
            </w:pPr>
            <w:r>
              <w:t>• Issuing data from the model at the appropriate times.</w:t>
            </w:r>
          </w:p>
          <w:p w14:paraId="34021D3D" w14:textId="55816CD0" w:rsidR="00D26110" w:rsidRDefault="00D26110" w:rsidP="00D26110">
            <w:pPr>
              <w:pStyle w:val="Action-Body-Text"/>
            </w:pPr>
            <w:r>
              <w:t>• Liaising with the contractor, subcontractors and suppliers to integrate their design data into the model.</w:t>
            </w:r>
          </w:p>
          <w:p w14:paraId="1309938D" w14:textId="498797AE" w:rsidR="00D26110" w:rsidRDefault="00D26110" w:rsidP="00D26110">
            <w:pPr>
              <w:pStyle w:val="Action-Body-Text"/>
            </w:pPr>
            <w:r>
              <w:t>• Arranging for the model to be passed on to the client’s facilities manager at practical completion (unless the architect is to maintain a role in this regard).</w:t>
            </w:r>
          </w:p>
          <w:p w14:paraId="7B17CAB5"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5AC86AA7" w14:textId="77777777" w:rsidR="00D26110" w:rsidRDefault="00D26110" w:rsidP="006D52F9">
            <w:pPr>
              <w:pStyle w:val="Notes"/>
              <w:rPr>
                <w:lang w:val="en-US"/>
              </w:rPr>
            </w:pPr>
          </w:p>
          <w:p w14:paraId="55B06DE5" w14:textId="77777777" w:rsidR="00D26110" w:rsidRDefault="00D26110" w:rsidP="006D52F9">
            <w:pPr>
              <w:pStyle w:val="Notes"/>
              <w:rPr>
                <w:lang w:val="en-US"/>
              </w:rPr>
            </w:pPr>
          </w:p>
          <w:p w14:paraId="6C74D33D" w14:textId="77777777" w:rsidR="00D26110" w:rsidRDefault="00D26110" w:rsidP="006D52F9">
            <w:pPr>
              <w:pStyle w:val="Notes"/>
              <w:rPr>
                <w:lang w:val="en-US"/>
              </w:rPr>
            </w:pPr>
          </w:p>
          <w:p w14:paraId="58D8BE53"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E0A570A" w14:textId="77777777" w:rsidR="00D26110" w:rsidRPr="00FC128F" w:rsidRDefault="00D26110" w:rsidP="006D52F9">
            <w:pPr>
              <w:pStyle w:val="Action-Body-Text"/>
              <w:rPr>
                <w:rFonts w:ascii="Courier" w:hAnsi="Courier"/>
                <w:sz w:val="21"/>
              </w:rPr>
            </w:pPr>
          </w:p>
        </w:tc>
      </w:tr>
    </w:tbl>
    <w:p w14:paraId="0A183CA5" w14:textId="3D658248"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2A96A744" w14:textId="77777777" w:rsidTr="006D52F9">
        <w:tc>
          <w:tcPr>
            <w:tcW w:w="1020" w:type="dxa"/>
            <w:tcBorders>
              <w:top w:val="single" w:sz="8" w:space="0" w:color="A6A6A6" w:themeColor="background1" w:themeShade="A6"/>
            </w:tcBorders>
            <w:shd w:val="clear" w:color="auto" w:fill="D9D9D9" w:themeFill="background1" w:themeFillShade="D9"/>
          </w:tcPr>
          <w:p w14:paraId="156996B0" w14:textId="1BB0DF4C" w:rsidR="00D26110" w:rsidRPr="00FC128F" w:rsidRDefault="00D26110" w:rsidP="006D52F9">
            <w:pPr>
              <w:pStyle w:val="Action-Number-Body"/>
            </w:pPr>
            <w:r>
              <w:t>22.</w:t>
            </w:r>
          </w:p>
        </w:tc>
        <w:tc>
          <w:tcPr>
            <w:tcW w:w="4933" w:type="dxa"/>
            <w:tcBorders>
              <w:top w:val="single" w:sz="8" w:space="0" w:color="A6A6A6" w:themeColor="background1" w:themeShade="A6"/>
            </w:tcBorders>
          </w:tcPr>
          <w:p w14:paraId="5808FD41" w14:textId="77777777" w:rsidR="00D26110" w:rsidRDefault="00D26110" w:rsidP="00D26110">
            <w:pPr>
              <w:pStyle w:val="Action-Body-Text"/>
            </w:pPr>
            <w:r>
              <w:t>If appointed as information manager:</w:t>
            </w:r>
          </w:p>
          <w:p w14:paraId="6BE88565" w14:textId="77777777" w:rsidR="00D26110" w:rsidRDefault="00D26110" w:rsidP="00D26110">
            <w:pPr>
              <w:pStyle w:val="Action-Body-Text"/>
            </w:pPr>
            <w:r>
              <w:t>• Prepare BIM protocols and agree them with the other members of the design team.</w:t>
            </w:r>
          </w:p>
          <w:p w14:paraId="52526B47" w14:textId="77777777" w:rsidR="00D26110" w:rsidRDefault="00D26110" w:rsidP="00D26110">
            <w:pPr>
              <w:pStyle w:val="Action-Body-Text"/>
            </w:pPr>
            <w:r>
              <w:t>• Define the responsibilities of the other members of the design team in this regard.</w:t>
            </w:r>
          </w:p>
          <w:p w14:paraId="3EEA58BC" w14:textId="77777777" w:rsidR="00D26110" w:rsidRDefault="00D26110" w:rsidP="00D26110">
            <w:pPr>
              <w:pStyle w:val="Action-Body-Text"/>
            </w:pPr>
            <w:r>
              <w:t>• Define long-term responsibilities, including ownership of the model.</w:t>
            </w:r>
          </w:p>
          <w:p w14:paraId="22CB5FC2" w14:textId="47D70E96" w:rsidR="00D26110" w:rsidRDefault="00D26110" w:rsidP="00D26110">
            <w:pPr>
              <w:pStyle w:val="Action-Body-Text"/>
            </w:pPr>
            <w:r>
              <w:t>• Define BIM inputs and outputs and scope of post occupancy evaluation (Soft Landings).</w:t>
            </w:r>
          </w:p>
          <w:p w14:paraId="1BB117EC" w14:textId="77777777" w:rsidR="00D26110" w:rsidRDefault="00D26110" w:rsidP="00D26110">
            <w:pPr>
              <w:pStyle w:val="Action-Body-Text"/>
            </w:pPr>
            <w:r>
              <w:t>Refer to Stage 3: BIM Basics.</w:t>
            </w:r>
          </w:p>
          <w:p w14:paraId="11B87C5A"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6D87332D" w14:textId="77777777" w:rsidR="00D26110" w:rsidRDefault="00D26110" w:rsidP="006D52F9">
            <w:pPr>
              <w:pStyle w:val="Notes"/>
              <w:rPr>
                <w:lang w:val="en-US"/>
              </w:rPr>
            </w:pPr>
          </w:p>
          <w:p w14:paraId="76C3452C" w14:textId="77777777" w:rsidR="00D26110" w:rsidRDefault="00D26110" w:rsidP="006D52F9">
            <w:pPr>
              <w:pStyle w:val="Notes"/>
              <w:rPr>
                <w:lang w:val="en-US"/>
              </w:rPr>
            </w:pPr>
          </w:p>
          <w:p w14:paraId="3C41A4B1" w14:textId="77777777" w:rsidR="00D26110" w:rsidRDefault="00D26110" w:rsidP="006D52F9">
            <w:pPr>
              <w:pStyle w:val="Notes"/>
              <w:rPr>
                <w:lang w:val="en-US"/>
              </w:rPr>
            </w:pPr>
          </w:p>
          <w:p w14:paraId="3D57EFF2"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19CE1FD" w14:textId="77777777" w:rsidR="00D26110" w:rsidRPr="00FC128F" w:rsidRDefault="00D26110" w:rsidP="006D52F9">
            <w:pPr>
              <w:pStyle w:val="Action-Body-Text"/>
              <w:rPr>
                <w:rFonts w:ascii="Courier" w:hAnsi="Courier"/>
                <w:sz w:val="21"/>
              </w:rPr>
            </w:pPr>
          </w:p>
        </w:tc>
      </w:tr>
    </w:tbl>
    <w:p w14:paraId="7A43C856" w14:textId="731191E5"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03FD7E4B" w14:textId="77777777" w:rsidTr="006D52F9">
        <w:tc>
          <w:tcPr>
            <w:tcW w:w="1020" w:type="dxa"/>
            <w:tcBorders>
              <w:top w:val="single" w:sz="8" w:space="0" w:color="A6A6A6" w:themeColor="background1" w:themeShade="A6"/>
            </w:tcBorders>
            <w:shd w:val="clear" w:color="auto" w:fill="D9D9D9" w:themeFill="background1" w:themeFillShade="D9"/>
          </w:tcPr>
          <w:p w14:paraId="7F1C3207" w14:textId="487AA08C" w:rsidR="00D26110" w:rsidRPr="00FC128F" w:rsidRDefault="00D26110" w:rsidP="006D52F9">
            <w:pPr>
              <w:pStyle w:val="Action-Number-Body"/>
            </w:pPr>
            <w:r>
              <w:t>23.</w:t>
            </w:r>
          </w:p>
        </w:tc>
        <w:tc>
          <w:tcPr>
            <w:tcW w:w="4933" w:type="dxa"/>
            <w:tcBorders>
              <w:top w:val="single" w:sz="8" w:space="0" w:color="A6A6A6" w:themeColor="background1" w:themeShade="A6"/>
            </w:tcBorders>
          </w:tcPr>
          <w:p w14:paraId="7AC108B3" w14:textId="4F3E4001" w:rsidR="00D26110" w:rsidRDefault="00D26110" w:rsidP="00D26110">
            <w:pPr>
              <w:pStyle w:val="Action-Body-Text"/>
            </w:pPr>
            <w:r>
              <w:t xml:space="preserve">Establish or review project quality management procedures together with relevant procedures </w:t>
            </w:r>
            <w:r>
              <w:lastRenderedPageBreak/>
              <w:t>for all design team members.</w:t>
            </w:r>
          </w:p>
          <w:p w14:paraId="3DA18041" w14:textId="4D12B85A" w:rsidR="00D26110" w:rsidRDefault="00D26110" w:rsidP="00D26110">
            <w:pPr>
              <w:pStyle w:val="Action-Body-Text"/>
            </w:pPr>
            <w:r>
              <w:t>Consider preparing a project execution plan and agree its format with the client and design team.</w:t>
            </w:r>
          </w:p>
          <w:p w14:paraId="77A60763" w14:textId="57C4ACB9" w:rsidR="00D26110" w:rsidRPr="00D26110" w:rsidRDefault="00D26110" w:rsidP="00D26110">
            <w:pPr>
              <w:pStyle w:val="Action-Body-Text"/>
              <w:rPr>
                <w:i/>
                <w:iCs/>
              </w:rPr>
            </w:pPr>
            <w:r w:rsidRPr="00D26110">
              <w:rPr>
                <w:i/>
                <w:iCs/>
              </w:rPr>
              <w:t>Whilst normally associated with larger projects, this need not be a complex or lengthy document and is a useful reference to ensure all members of the project team understand the scope and programme of the project and their responsibilities and the communication procedures to be followed.</w:t>
            </w:r>
          </w:p>
          <w:p w14:paraId="1D9B7682" w14:textId="77777777" w:rsidR="00D26110" w:rsidRPr="00D26110" w:rsidRDefault="00D26110" w:rsidP="00D26110">
            <w:pPr>
              <w:pStyle w:val="Notes"/>
              <w:rPr>
                <w:i w:val="0"/>
                <w:iCs/>
              </w:rPr>
            </w:pPr>
            <w:r w:rsidRPr="00D26110">
              <w:rPr>
                <w:i w:val="0"/>
                <w:iCs/>
                <w:color w:val="auto"/>
              </w:rPr>
              <w:t>Refer to Stage 2: Project plan pro forma.</w:t>
            </w:r>
          </w:p>
          <w:p w14:paraId="6E5898CA" w14:textId="77777777" w:rsidR="00D26110" w:rsidRDefault="00D26110" w:rsidP="00D26110">
            <w:pPr>
              <w:pStyle w:val="Notes"/>
              <w:rPr>
                <w:lang w:val="en-US"/>
              </w:rPr>
            </w:pPr>
          </w:p>
          <w:p w14:paraId="31DACC38" w14:textId="2F230A8D" w:rsidR="00D26110" w:rsidRPr="00FC128F" w:rsidRDefault="00D2611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31D943DB" w14:textId="77777777" w:rsidR="00D26110" w:rsidRDefault="00D26110" w:rsidP="006D52F9">
            <w:pPr>
              <w:pStyle w:val="Notes"/>
              <w:rPr>
                <w:lang w:val="en-US"/>
              </w:rPr>
            </w:pPr>
          </w:p>
          <w:p w14:paraId="770CF548" w14:textId="77777777" w:rsidR="00D26110" w:rsidRDefault="00D26110" w:rsidP="006D52F9">
            <w:pPr>
              <w:pStyle w:val="Notes"/>
              <w:rPr>
                <w:lang w:val="en-US"/>
              </w:rPr>
            </w:pPr>
          </w:p>
          <w:p w14:paraId="472ACB5C" w14:textId="57EA67DB" w:rsidR="00D26110" w:rsidRDefault="00D26110" w:rsidP="006D52F9">
            <w:pPr>
              <w:pStyle w:val="Notes"/>
              <w:rPr>
                <w:lang w:val="en-US"/>
              </w:rPr>
            </w:pPr>
          </w:p>
          <w:p w14:paraId="569F1ABE" w14:textId="30D1D13A" w:rsidR="00D26110" w:rsidRDefault="00D26110" w:rsidP="00D26110">
            <w:pPr>
              <w:rPr>
                <w:lang w:val="en-US" w:eastAsia="en-GB"/>
              </w:rPr>
            </w:pPr>
          </w:p>
          <w:p w14:paraId="7C546E9D" w14:textId="4E24875A" w:rsidR="00D26110" w:rsidRDefault="00D26110" w:rsidP="00D26110">
            <w:pPr>
              <w:rPr>
                <w:lang w:val="en-US" w:eastAsia="en-GB"/>
              </w:rPr>
            </w:pPr>
          </w:p>
          <w:p w14:paraId="6A696D85" w14:textId="699B81BF" w:rsidR="00D26110" w:rsidRDefault="00D26110" w:rsidP="00D26110">
            <w:pPr>
              <w:rPr>
                <w:lang w:val="en-US" w:eastAsia="en-GB"/>
              </w:rPr>
            </w:pPr>
          </w:p>
          <w:p w14:paraId="0DCD74F3" w14:textId="1E0C4BB9" w:rsidR="00D26110" w:rsidRDefault="00D26110" w:rsidP="00D26110">
            <w:pPr>
              <w:rPr>
                <w:lang w:val="en-US" w:eastAsia="en-GB"/>
              </w:rPr>
            </w:pPr>
          </w:p>
          <w:p w14:paraId="58C1A995" w14:textId="1893ADDF" w:rsidR="00D26110" w:rsidRDefault="00D26110" w:rsidP="00D26110">
            <w:pPr>
              <w:rPr>
                <w:lang w:val="en-US" w:eastAsia="en-GB"/>
              </w:rPr>
            </w:pPr>
          </w:p>
          <w:p w14:paraId="7481F756" w14:textId="38FA8857" w:rsidR="00D26110" w:rsidRDefault="00D26110" w:rsidP="00D26110">
            <w:pPr>
              <w:rPr>
                <w:lang w:val="en-US" w:eastAsia="en-GB"/>
              </w:rPr>
            </w:pPr>
          </w:p>
          <w:p w14:paraId="7E4D533C" w14:textId="777F18A2" w:rsidR="00D26110" w:rsidRDefault="00D26110" w:rsidP="00D26110">
            <w:pPr>
              <w:rPr>
                <w:lang w:val="en-US" w:eastAsia="en-GB"/>
              </w:rPr>
            </w:pPr>
          </w:p>
          <w:p w14:paraId="61E0F829" w14:textId="0E9D19BC" w:rsidR="00D26110" w:rsidRDefault="00D26110" w:rsidP="00D26110">
            <w:pPr>
              <w:rPr>
                <w:lang w:val="en-US" w:eastAsia="en-GB"/>
              </w:rPr>
            </w:pPr>
          </w:p>
          <w:p w14:paraId="3BF0F6CC" w14:textId="2638BE1D" w:rsidR="00D26110" w:rsidRDefault="00D26110" w:rsidP="00D26110">
            <w:pPr>
              <w:rPr>
                <w:lang w:val="en-US" w:eastAsia="en-GB"/>
              </w:rPr>
            </w:pPr>
          </w:p>
          <w:p w14:paraId="69E21561" w14:textId="215B28F2" w:rsidR="00D26110" w:rsidRDefault="00D26110" w:rsidP="00D26110">
            <w:pPr>
              <w:rPr>
                <w:lang w:val="en-US" w:eastAsia="en-GB"/>
              </w:rPr>
            </w:pPr>
          </w:p>
          <w:p w14:paraId="413E854F" w14:textId="168D06C9" w:rsidR="00D26110" w:rsidRDefault="00D26110" w:rsidP="00D26110">
            <w:pPr>
              <w:rPr>
                <w:lang w:val="en-US" w:eastAsia="en-GB"/>
              </w:rPr>
            </w:pPr>
          </w:p>
          <w:p w14:paraId="13BE017E" w14:textId="77777777" w:rsidR="00D26110" w:rsidRPr="00D26110" w:rsidRDefault="00D26110" w:rsidP="00D26110">
            <w:pPr>
              <w:rPr>
                <w:lang w:val="en-US" w:eastAsia="en-GB"/>
              </w:rPr>
            </w:pPr>
          </w:p>
          <w:p w14:paraId="4FC85A2B"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543803FA" w14:textId="77777777" w:rsidR="00D26110" w:rsidRPr="00FC128F" w:rsidRDefault="00D26110" w:rsidP="006D52F9">
            <w:pPr>
              <w:pStyle w:val="Action-Body-Text"/>
              <w:rPr>
                <w:rFonts w:ascii="Courier" w:hAnsi="Courier"/>
                <w:sz w:val="21"/>
              </w:rPr>
            </w:pPr>
          </w:p>
        </w:tc>
      </w:tr>
    </w:tbl>
    <w:p w14:paraId="0416F0B0" w14:textId="75AA729B"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25AA59EA" w14:textId="77777777" w:rsidTr="006D52F9">
        <w:tc>
          <w:tcPr>
            <w:tcW w:w="1020" w:type="dxa"/>
            <w:tcBorders>
              <w:top w:val="single" w:sz="8" w:space="0" w:color="A6A6A6" w:themeColor="background1" w:themeShade="A6"/>
            </w:tcBorders>
            <w:shd w:val="clear" w:color="auto" w:fill="D9D9D9" w:themeFill="background1" w:themeFillShade="D9"/>
          </w:tcPr>
          <w:p w14:paraId="1C25A6E5" w14:textId="53A6F1F2" w:rsidR="00D26110" w:rsidRPr="00FC128F" w:rsidRDefault="00D26110" w:rsidP="006D52F9">
            <w:pPr>
              <w:pStyle w:val="Action-Number-Body"/>
            </w:pPr>
            <w:r>
              <w:t>24.</w:t>
            </w:r>
          </w:p>
        </w:tc>
        <w:tc>
          <w:tcPr>
            <w:tcW w:w="4933" w:type="dxa"/>
            <w:tcBorders>
              <w:top w:val="single" w:sz="8" w:space="0" w:color="A6A6A6" w:themeColor="background1" w:themeShade="A6"/>
            </w:tcBorders>
          </w:tcPr>
          <w:p w14:paraId="033C0469" w14:textId="77777777" w:rsidR="00D26110" w:rsidRDefault="00D26110" w:rsidP="00D26110">
            <w:pPr>
              <w:pStyle w:val="Action-Body-Text"/>
            </w:pPr>
            <w:r>
              <w:t>Agree working methods and procedures with the design team members, including:</w:t>
            </w:r>
          </w:p>
          <w:p w14:paraId="5B080233" w14:textId="77777777" w:rsidR="00D26110" w:rsidRDefault="00D26110" w:rsidP="00D26110">
            <w:pPr>
              <w:pStyle w:val="Action-Body-Text"/>
            </w:pPr>
            <w:r>
              <w:t>• Means for integrating and coordinating work and inputs.</w:t>
            </w:r>
          </w:p>
          <w:p w14:paraId="33051026" w14:textId="3DAE1929" w:rsidR="00D26110" w:rsidRPr="00D26110" w:rsidRDefault="00D26110" w:rsidP="00D26110">
            <w:pPr>
              <w:pStyle w:val="Action-Body-Text"/>
            </w:pPr>
            <w:r>
              <w:t>• Compatibility in systems, software, etc.</w:t>
            </w:r>
          </w:p>
          <w:p w14:paraId="1AD7F305" w14:textId="77777777" w:rsidR="00D26110" w:rsidRDefault="00D26110" w:rsidP="006D52F9">
            <w:pPr>
              <w:pStyle w:val="Notes"/>
              <w:rPr>
                <w:lang w:val="en-US"/>
              </w:rPr>
            </w:pPr>
          </w:p>
          <w:p w14:paraId="64495845" w14:textId="6D2E0DE5"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6CCC406E" w14:textId="77777777" w:rsidR="00D26110" w:rsidRDefault="00D26110" w:rsidP="006D52F9">
            <w:pPr>
              <w:pStyle w:val="Notes"/>
              <w:rPr>
                <w:lang w:val="en-US"/>
              </w:rPr>
            </w:pPr>
          </w:p>
          <w:p w14:paraId="72D0B558" w14:textId="77777777" w:rsidR="00D26110" w:rsidRDefault="00D26110" w:rsidP="006D52F9">
            <w:pPr>
              <w:pStyle w:val="Notes"/>
              <w:rPr>
                <w:lang w:val="en-US"/>
              </w:rPr>
            </w:pPr>
          </w:p>
          <w:p w14:paraId="4BC9D4B3" w14:textId="77777777" w:rsidR="00D26110" w:rsidRDefault="00D26110" w:rsidP="006D52F9">
            <w:pPr>
              <w:pStyle w:val="Notes"/>
              <w:rPr>
                <w:lang w:val="en-US"/>
              </w:rPr>
            </w:pPr>
          </w:p>
          <w:p w14:paraId="18F1A7E1" w14:textId="77777777" w:rsidR="00D26110" w:rsidRDefault="00D26110" w:rsidP="006D52F9">
            <w:pPr>
              <w:rPr>
                <w:lang w:val="en-US" w:eastAsia="en-GB"/>
              </w:rPr>
            </w:pPr>
          </w:p>
          <w:p w14:paraId="09C215D8" w14:textId="77777777" w:rsidR="00D26110" w:rsidRDefault="00D26110" w:rsidP="006D52F9">
            <w:pPr>
              <w:rPr>
                <w:lang w:val="en-US" w:eastAsia="en-GB"/>
              </w:rPr>
            </w:pPr>
          </w:p>
          <w:p w14:paraId="75CCAE4C" w14:textId="77777777" w:rsidR="00D26110" w:rsidRDefault="00D26110" w:rsidP="006D52F9">
            <w:pPr>
              <w:rPr>
                <w:lang w:val="en-US" w:eastAsia="en-GB"/>
              </w:rPr>
            </w:pPr>
          </w:p>
          <w:p w14:paraId="4847879B" w14:textId="77777777" w:rsidR="00D26110" w:rsidRDefault="00D26110" w:rsidP="006D52F9">
            <w:pPr>
              <w:rPr>
                <w:lang w:val="en-US" w:eastAsia="en-GB"/>
              </w:rPr>
            </w:pPr>
          </w:p>
          <w:p w14:paraId="7B2A11A8" w14:textId="77777777" w:rsidR="00D26110" w:rsidRDefault="00D26110" w:rsidP="006D52F9">
            <w:pPr>
              <w:rPr>
                <w:lang w:val="en-US" w:eastAsia="en-GB"/>
              </w:rPr>
            </w:pPr>
          </w:p>
          <w:p w14:paraId="30DE5806"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5CE3AE80" w14:textId="77777777" w:rsidR="00D26110" w:rsidRPr="00FC128F" w:rsidRDefault="00D26110" w:rsidP="006D52F9">
            <w:pPr>
              <w:pStyle w:val="Action-Body-Text"/>
              <w:rPr>
                <w:rFonts w:ascii="Courier" w:hAnsi="Courier"/>
                <w:sz w:val="21"/>
              </w:rPr>
            </w:pPr>
          </w:p>
        </w:tc>
      </w:tr>
    </w:tbl>
    <w:p w14:paraId="26FB923B" w14:textId="09651DA8"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5031D1A9" w14:textId="77777777" w:rsidTr="006D52F9">
        <w:tc>
          <w:tcPr>
            <w:tcW w:w="1020" w:type="dxa"/>
            <w:tcBorders>
              <w:top w:val="single" w:sz="8" w:space="0" w:color="A6A6A6" w:themeColor="background1" w:themeShade="A6"/>
            </w:tcBorders>
            <w:shd w:val="clear" w:color="auto" w:fill="D9D9D9" w:themeFill="background1" w:themeFillShade="D9"/>
          </w:tcPr>
          <w:p w14:paraId="3F4BC4C8" w14:textId="52E0A0E1" w:rsidR="00D26110" w:rsidRPr="00FC128F" w:rsidRDefault="00D26110" w:rsidP="006D52F9">
            <w:pPr>
              <w:pStyle w:val="Action-Number-Body"/>
            </w:pPr>
            <w:r>
              <w:t>25.</w:t>
            </w:r>
          </w:p>
        </w:tc>
        <w:tc>
          <w:tcPr>
            <w:tcW w:w="4933" w:type="dxa"/>
            <w:tcBorders>
              <w:top w:val="single" w:sz="8" w:space="0" w:color="A6A6A6" w:themeColor="background1" w:themeShade="A6"/>
            </w:tcBorders>
          </w:tcPr>
          <w:p w14:paraId="45F3080D" w14:textId="77777777" w:rsidR="00D26110" w:rsidRDefault="00D26110" w:rsidP="00D26110">
            <w:pPr>
              <w:pStyle w:val="Action-Body-Text"/>
            </w:pPr>
            <w:r>
              <w:t>Establish a programme and pattern for design team meetings.</w:t>
            </w:r>
          </w:p>
          <w:p w14:paraId="43C5F204" w14:textId="5DCF1B8A" w:rsidR="00D26110" w:rsidRDefault="00D26110" w:rsidP="00D26110">
            <w:pPr>
              <w:pStyle w:val="Action-Body-Text"/>
            </w:pPr>
            <w:r>
              <w:t>Where applicable the principal designer should be included to provide advice and assistance to both client and design team. The architect is generally the most suitable person to perform the role of principal designer, particularly on small projects.</w:t>
            </w:r>
          </w:p>
          <w:p w14:paraId="2293ABDD" w14:textId="77777777" w:rsidR="00D26110" w:rsidRPr="00D26110" w:rsidRDefault="00D26110" w:rsidP="00D26110">
            <w:pPr>
              <w:rPr>
                <w:lang w:eastAsia="en-GB"/>
              </w:rPr>
            </w:pPr>
          </w:p>
          <w:p w14:paraId="1BE25F65"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5672544C" w14:textId="77777777" w:rsidR="00D26110" w:rsidRDefault="00D26110" w:rsidP="006D52F9">
            <w:pPr>
              <w:pStyle w:val="Notes"/>
              <w:rPr>
                <w:lang w:val="en-US"/>
              </w:rPr>
            </w:pPr>
          </w:p>
          <w:p w14:paraId="7B18C0B2" w14:textId="77777777" w:rsidR="00D26110" w:rsidRDefault="00D26110" w:rsidP="006D52F9">
            <w:pPr>
              <w:pStyle w:val="Notes"/>
              <w:rPr>
                <w:lang w:val="en-US"/>
              </w:rPr>
            </w:pPr>
          </w:p>
          <w:p w14:paraId="7FA56BBD" w14:textId="77777777" w:rsidR="00D26110" w:rsidRDefault="00D26110" w:rsidP="006D52F9">
            <w:pPr>
              <w:pStyle w:val="Notes"/>
              <w:rPr>
                <w:lang w:val="en-US"/>
              </w:rPr>
            </w:pPr>
          </w:p>
          <w:p w14:paraId="08233444" w14:textId="77777777" w:rsidR="00D26110" w:rsidRDefault="00D26110" w:rsidP="006D52F9">
            <w:pPr>
              <w:rPr>
                <w:lang w:val="en-US" w:eastAsia="en-GB"/>
              </w:rPr>
            </w:pPr>
          </w:p>
          <w:p w14:paraId="4998B8E5" w14:textId="77777777" w:rsidR="00D26110" w:rsidRDefault="00D26110" w:rsidP="006D52F9">
            <w:pPr>
              <w:rPr>
                <w:lang w:val="en-US" w:eastAsia="en-GB"/>
              </w:rPr>
            </w:pPr>
          </w:p>
          <w:p w14:paraId="02F9F8C5" w14:textId="77777777" w:rsidR="00D26110" w:rsidRDefault="00D26110" w:rsidP="006D52F9">
            <w:pPr>
              <w:rPr>
                <w:lang w:val="en-US" w:eastAsia="en-GB"/>
              </w:rPr>
            </w:pPr>
          </w:p>
          <w:p w14:paraId="4AC94D4C" w14:textId="77777777" w:rsidR="00D26110" w:rsidRDefault="00D26110" w:rsidP="006D52F9">
            <w:pPr>
              <w:rPr>
                <w:lang w:val="en-US" w:eastAsia="en-GB"/>
              </w:rPr>
            </w:pPr>
          </w:p>
          <w:p w14:paraId="27A72B23" w14:textId="77777777" w:rsidR="00D26110" w:rsidRDefault="00D26110" w:rsidP="006D52F9">
            <w:pPr>
              <w:rPr>
                <w:lang w:val="en-US" w:eastAsia="en-GB"/>
              </w:rPr>
            </w:pPr>
          </w:p>
          <w:p w14:paraId="532EB5FB"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0836F9" w14:textId="77777777" w:rsidR="00D26110" w:rsidRPr="00FC128F" w:rsidRDefault="00D26110" w:rsidP="006D52F9">
            <w:pPr>
              <w:pStyle w:val="Action-Body-Text"/>
              <w:rPr>
                <w:rFonts w:ascii="Courier" w:hAnsi="Courier"/>
                <w:sz w:val="21"/>
              </w:rPr>
            </w:pPr>
          </w:p>
        </w:tc>
      </w:tr>
    </w:tbl>
    <w:p w14:paraId="072F5E92" w14:textId="20F906F4"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479051E9" w14:textId="77777777" w:rsidTr="006D52F9">
        <w:tc>
          <w:tcPr>
            <w:tcW w:w="1020" w:type="dxa"/>
            <w:tcBorders>
              <w:top w:val="single" w:sz="8" w:space="0" w:color="A6A6A6" w:themeColor="background1" w:themeShade="A6"/>
            </w:tcBorders>
            <w:shd w:val="clear" w:color="auto" w:fill="D9D9D9" w:themeFill="background1" w:themeFillShade="D9"/>
          </w:tcPr>
          <w:p w14:paraId="065E33E8" w14:textId="3CF36797" w:rsidR="00D26110" w:rsidRPr="00FC128F" w:rsidRDefault="00D26110" w:rsidP="006D52F9">
            <w:pPr>
              <w:pStyle w:val="Action-Number-Body"/>
            </w:pPr>
            <w:r>
              <w:t>26.</w:t>
            </w:r>
          </w:p>
        </w:tc>
        <w:tc>
          <w:tcPr>
            <w:tcW w:w="4933" w:type="dxa"/>
            <w:tcBorders>
              <w:top w:val="single" w:sz="8" w:space="0" w:color="A6A6A6" w:themeColor="background1" w:themeShade="A6"/>
            </w:tcBorders>
          </w:tcPr>
          <w:p w14:paraId="25156055" w14:textId="77777777" w:rsidR="00D26110" w:rsidRDefault="00D26110" w:rsidP="00D26110">
            <w:pPr>
              <w:pStyle w:val="Action-Body-Text"/>
            </w:pPr>
            <w:r>
              <w:t>Monitor office expenditure against fee income:</w:t>
            </w:r>
          </w:p>
          <w:p w14:paraId="40F3B578" w14:textId="577F0436" w:rsidR="00D26110" w:rsidRDefault="00D26110" w:rsidP="00D26110">
            <w:pPr>
              <w:pStyle w:val="Action-Body-Text"/>
            </w:pPr>
            <w:r>
              <w:t>• Set up office procedures for recording time spent on the project, by whom and the rates chargeable, and for noting expenses and disbursements incurred.</w:t>
            </w:r>
          </w:p>
          <w:p w14:paraId="41831685" w14:textId="05500719" w:rsidR="00D26110" w:rsidRPr="00D26110" w:rsidRDefault="00D26110" w:rsidP="00D26110">
            <w:pPr>
              <w:pStyle w:val="Action-Body-Text"/>
            </w:pPr>
            <w:r>
              <w:t>• Set up procedures for regularly checking expenditure against the office job cost allocation.</w:t>
            </w:r>
          </w:p>
          <w:p w14:paraId="5D03C7CD" w14:textId="77777777"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7514FB5B" w14:textId="77777777" w:rsidR="00D26110" w:rsidRDefault="00D26110" w:rsidP="006D52F9">
            <w:pPr>
              <w:pStyle w:val="Notes"/>
              <w:rPr>
                <w:lang w:val="en-US"/>
              </w:rPr>
            </w:pPr>
          </w:p>
          <w:p w14:paraId="40FBC3E0" w14:textId="77777777" w:rsidR="00D26110" w:rsidRDefault="00D26110" w:rsidP="006D52F9">
            <w:pPr>
              <w:pStyle w:val="Notes"/>
              <w:rPr>
                <w:lang w:val="en-US"/>
              </w:rPr>
            </w:pPr>
          </w:p>
          <w:p w14:paraId="15963EEC" w14:textId="77777777" w:rsidR="00D26110" w:rsidRDefault="00D26110" w:rsidP="006D52F9">
            <w:pPr>
              <w:pStyle w:val="Notes"/>
              <w:rPr>
                <w:lang w:val="en-US"/>
              </w:rPr>
            </w:pPr>
          </w:p>
          <w:p w14:paraId="3FF88F58" w14:textId="77777777" w:rsidR="00D26110" w:rsidRDefault="00D26110" w:rsidP="006D52F9">
            <w:pPr>
              <w:rPr>
                <w:lang w:val="en-US" w:eastAsia="en-GB"/>
              </w:rPr>
            </w:pPr>
          </w:p>
          <w:p w14:paraId="3D9FF1DE" w14:textId="77777777" w:rsidR="00D26110" w:rsidRDefault="00D26110" w:rsidP="006D52F9">
            <w:pPr>
              <w:rPr>
                <w:lang w:val="en-US" w:eastAsia="en-GB"/>
              </w:rPr>
            </w:pPr>
          </w:p>
          <w:p w14:paraId="3C0EB5C1" w14:textId="77777777" w:rsidR="00D26110" w:rsidRDefault="00D26110" w:rsidP="006D52F9">
            <w:pPr>
              <w:rPr>
                <w:lang w:val="en-US" w:eastAsia="en-GB"/>
              </w:rPr>
            </w:pPr>
          </w:p>
          <w:p w14:paraId="1B5F7A5E" w14:textId="77777777" w:rsidR="00D26110" w:rsidRDefault="00D26110" w:rsidP="006D52F9">
            <w:pPr>
              <w:rPr>
                <w:lang w:val="en-US" w:eastAsia="en-GB"/>
              </w:rPr>
            </w:pPr>
          </w:p>
          <w:p w14:paraId="38E6260A" w14:textId="77777777" w:rsidR="00D26110" w:rsidRDefault="00D26110" w:rsidP="006D52F9">
            <w:pPr>
              <w:rPr>
                <w:lang w:val="en-US" w:eastAsia="en-GB"/>
              </w:rPr>
            </w:pPr>
          </w:p>
          <w:p w14:paraId="704E28D1"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180DC4E" w14:textId="77777777" w:rsidR="00D26110" w:rsidRPr="00FC128F" w:rsidRDefault="00D26110" w:rsidP="006D52F9">
            <w:pPr>
              <w:pStyle w:val="Action-Body-Text"/>
              <w:rPr>
                <w:rFonts w:ascii="Courier" w:hAnsi="Courier"/>
                <w:sz w:val="21"/>
              </w:rPr>
            </w:pPr>
          </w:p>
        </w:tc>
      </w:tr>
    </w:tbl>
    <w:p w14:paraId="0C8C8886" w14:textId="6D3E6A5E"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5D655F52" w14:textId="77777777" w:rsidTr="006D52F9">
        <w:tc>
          <w:tcPr>
            <w:tcW w:w="1020" w:type="dxa"/>
            <w:tcBorders>
              <w:top w:val="single" w:sz="8" w:space="0" w:color="A6A6A6" w:themeColor="background1" w:themeShade="A6"/>
            </w:tcBorders>
            <w:shd w:val="clear" w:color="auto" w:fill="D9D9D9" w:themeFill="background1" w:themeFillShade="D9"/>
          </w:tcPr>
          <w:p w14:paraId="6520186A" w14:textId="3B897C48" w:rsidR="00D26110" w:rsidRPr="00FC128F" w:rsidRDefault="00D26110" w:rsidP="006D52F9">
            <w:pPr>
              <w:pStyle w:val="Action-Number-Body"/>
            </w:pPr>
            <w:r>
              <w:t>27.</w:t>
            </w:r>
          </w:p>
        </w:tc>
        <w:tc>
          <w:tcPr>
            <w:tcW w:w="4933" w:type="dxa"/>
            <w:tcBorders>
              <w:top w:val="single" w:sz="8" w:space="0" w:color="A6A6A6" w:themeColor="background1" w:themeShade="A6"/>
            </w:tcBorders>
          </w:tcPr>
          <w:p w14:paraId="1B37A7F3" w14:textId="7F6E82EF" w:rsidR="00D26110" w:rsidRPr="00D26110" w:rsidRDefault="00D26110" w:rsidP="00D26110">
            <w:pPr>
              <w:autoSpaceDE w:val="0"/>
              <w:autoSpaceDN w:val="0"/>
              <w:adjustRightInd w:val="0"/>
              <w:rPr>
                <w:rFonts w:ascii="Arial" w:hAnsi="Arial" w:cs="Arial"/>
                <w:color w:val="333333"/>
                <w:sz w:val="22"/>
                <w:szCs w:val="22"/>
              </w:rPr>
            </w:pPr>
            <w:r w:rsidRPr="00D26110">
              <w:rPr>
                <w:rFonts w:ascii="Arial" w:hAnsi="Arial" w:cs="Arial"/>
                <w:color w:val="333333"/>
                <w:sz w:val="22"/>
                <w:szCs w:val="22"/>
              </w:rPr>
              <w:t>Arrange for regular reports to be provided to the client on fees and expenses incurred, and for accounts to be submitted at agreed intervals.</w:t>
            </w:r>
          </w:p>
          <w:p w14:paraId="65A6F388" w14:textId="77777777" w:rsidR="00D26110" w:rsidRPr="00FC128F" w:rsidRDefault="00D26110" w:rsidP="006D52F9">
            <w:pPr>
              <w:pStyle w:val="Notes"/>
              <w:rPr>
                <w:rFonts w:ascii="Courier" w:hAnsi="Courier"/>
                <w:sz w:val="21"/>
              </w:rPr>
            </w:pPr>
            <w:r w:rsidRPr="00BB5988">
              <w:rPr>
                <w:lang w:val="en-US"/>
              </w:rPr>
              <w:lastRenderedPageBreak/>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50D98D42" w14:textId="77777777" w:rsidR="00D26110" w:rsidRDefault="00D26110" w:rsidP="006D52F9">
            <w:pPr>
              <w:pStyle w:val="Notes"/>
              <w:rPr>
                <w:lang w:val="en-US"/>
              </w:rPr>
            </w:pPr>
          </w:p>
          <w:p w14:paraId="450D098C" w14:textId="77777777" w:rsidR="00D26110" w:rsidRDefault="00D26110" w:rsidP="006D52F9">
            <w:pPr>
              <w:pStyle w:val="Notes"/>
              <w:rPr>
                <w:lang w:val="en-US"/>
              </w:rPr>
            </w:pPr>
          </w:p>
          <w:p w14:paraId="20342145" w14:textId="77777777" w:rsidR="00D26110" w:rsidRDefault="00D26110" w:rsidP="006D52F9">
            <w:pPr>
              <w:pStyle w:val="Notes"/>
              <w:rPr>
                <w:lang w:val="en-US"/>
              </w:rPr>
            </w:pPr>
          </w:p>
          <w:p w14:paraId="32F9CA54" w14:textId="77777777" w:rsidR="00D26110" w:rsidRPr="00FC128F" w:rsidRDefault="00D26110" w:rsidP="006D52F9">
            <w:pPr>
              <w:pStyle w:val="Notes"/>
              <w:rPr>
                <w:rFonts w:ascii="Courier" w:hAnsi="Courier"/>
                <w:sz w:val="21"/>
              </w:rPr>
            </w:pPr>
            <w:r w:rsidRPr="00D21855">
              <w:rPr>
                <w:lang w:val="en-US"/>
              </w:rPr>
              <w:lastRenderedPageBreak/>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3D3BF79" w14:textId="77777777" w:rsidR="00D26110" w:rsidRPr="00FC128F" w:rsidRDefault="00D26110" w:rsidP="006D52F9">
            <w:pPr>
              <w:pStyle w:val="Action-Body-Text"/>
              <w:rPr>
                <w:rFonts w:ascii="Courier" w:hAnsi="Courier"/>
                <w:sz w:val="21"/>
              </w:rPr>
            </w:pPr>
          </w:p>
        </w:tc>
      </w:tr>
    </w:tbl>
    <w:p w14:paraId="0E837B5B" w14:textId="49ECFE42"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D26110" w:rsidRPr="00FC128F" w14:paraId="308C6C9D" w14:textId="77777777" w:rsidTr="006D52F9">
        <w:tc>
          <w:tcPr>
            <w:tcW w:w="1020" w:type="dxa"/>
            <w:tcBorders>
              <w:top w:val="single" w:sz="8" w:space="0" w:color="A6A6A6" w:themeColor="background1" w:themeShade="A6"/>
            </w:tcBorders>
            <w:shd w:val="clear" w:color="auto" w:fill="D9D9D9" w:themeFill="background1" w:themeFillShade="D9"/>
          </w:tcPr>
          <w:p w14:paraId="596C1FB2" w14:textId="39B3A54B" w:rsidR="00D26110" w:rsidRPr="00FC128F" w:rsidRDefault="00D26110" w:rsidP="006D52F9">
            <w:pPr>
              <w:pStyle w:val="Action-Number-Body"/>
            </w:pPr>
            <w:r>
              <w:t>28.</w:t>
            </w:r>
          </w:p>
        </w:tc>
        <w:tc>
          <w:tcPr>
            <w:tcW w:w="4933" w:type="dxa"/>
            <w:tcBorders>
              <w:top w:val="single" w:sz="8" w:space="0" w:color="A6A6A6" w:themeColor="background1" w:themeShade="A6"/>
            </w:tcBorders>
          </w:tcPr>
          <w:p w14:paraId="0FDBE4DC" w14:textId="77777777" w:rsidR="00D26110" w:rsidRPr="00D26110" w:rsidRDefault="00D26110" w:rsidP="00D26110">
            <w:pPr>
              <w:autoSpaceDE w:val="0"/>
              <w:autoSpaceDN w:val="0"/>
              <w:adjustRightInd w:val="0"/>
              <w:rPr>
                <w:rFonts w:ascii="Arial" w:hAnsi="Arial" w:cs="Arial"/>
                <w:color w:val="333333"/>
                <w:sz w:val="22"/>
                <w:szCs w:val="22"/>
              </w:rPr>
            </w:pPr>
            <w:r w:rsidRPr="00D26110">
              <w:rPr>
                <w:rFonts w:ascii="Arial" w:hAnsi="Arial" w:cs="Arial"/>
                <w:color w:val="333333"/>
                <w:sz w:val="22"/>
                <w:szCs w:val="22"/>
              </w:rPr>
              <w:t>Inspect information provided by the client, including the health and safety file, if applicable.</w:t>
            </w:r>
          </w:p>
          <w:p w14:paraId="3EBEBCC0" w14:textId="73096AEC" w:rsidR="00D26110" w:rsidRPr="00D26110" w:rsidRDefault="00D26110" w:rsidP="00D26110">
            <w:pPr>
              <w:autoSpaceDE w:val="0"/>
              <w:autoSpaceDN w:val="0"/>
              <w:adjustRightInd w:val="0"/>
              <w:rPr>
                <w:rFonts w:ascii="Arial" w:hAnsi="Arial" w:cs="Arial"/>
                <w:color w:val="333333"/>
                <w:sz w:val="22"/>
                <w:szCs w:val="22"/>
              </w:rPr>
            </w:pPr>
            <w:r w:rsidRPr="00D26110">
              <w:rPr>
                <w:rFonts w:ascii="Arial" w:hAnsi="Arial" w:cs="Arial"/>
                <w:color w:val="333333"/>
                <w:sz w:val="22"/>
                <w:szCs w:val="22"/>
              </w:rPr>
              <w:t>It is important to identify at the earliest possible stage whether there are special</w:t>
            </w:r>
            <w:r>
              <w:rPr>
                <w:rFonts w:ascii="Arial" w:hAnsi="Arial" w:cs="Arial"/>
                <w:color w:val="333333"/>
                <w:sz w:val="22"/>
                <w:szCs w:val="22"/>
              </w:rPr>
              <w:t xml:space="preserve"> </w:t>
            </w:r>
            <w:r w:rsidRPr="00D26110">
              <w:rPr>
                <w:rFonts w:ascii="Arial" w:hAnsi="Arial" w:cs="Arial"/>
                <w:color w:val="333333"/>
                <w:sz w:val="22"/>
                <w:szCs w:val="22"/>
              </w:rPr>
              <w:t>conditions which will affect the viability of the project, e.g. contaminated land, asbestos</w:t>
            </w:r>
            <w:r>
              <w:rPr>
                <w:rFonts w:ascii="Arial" w:hAnsi="Arial" w:cs="Arial"/>
                <w:color w:val="333333"/>
                <w:sz w:val="22"/>
                <w:szCs w:val="22"/>
              </w:rPr>
              <w:t xml:space="preserve"> </w:t>
            </w:r>
            <w:r w:rsidRPr="00D26110">
              <w:rPr>
                <w:rFonts w:ascii="Arial" w:hAnsi="Arial" w:cs="Arial"/>
                <w:color w:val="333333"/>
                <w:sz w:val="22"/>
                <w:szCs w:val="22"/>
              </w:rPr>
              <w:t>in existing buildings.</w:t>
            </w:r>
          </w:p>
          <w:p w14:paraId="49D36A91" w14:textId="77777777" w:rsidR="00D26110" w:rsidRPr="00D26110" w:rsidRDefault="00D26110" w:rsidP="00D26110">
            <w:pPr>
              <w:rPr>
                <w:lang w:eastAsia="en-GB"/>
              </w:rPr>
            </w:pPr>
          </w:p>
          <w:p w14:paraId="03DBC0DD" w14:textId="545E3FB4" w:rsidR="00D26110" w:rsidRPr="00FC128F" w:rsidRDefault="00D26110"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20828014" w14:textId="77777777" w:rsidR="00D26110" w:rsidRDefault="00D26110" w:rsidP="006D52F9">
            <w:pPr>
              <w:pStyle w:val="Notes"/>
              <w:rPr>
                <w:lang w:val="en-US"/>
              </w:rPr>
            </w:pPr>
          </w:p>
          <w:p w14:paraId="49785608" w14:textId="77777777" w:rsidR="00D26110" w:rsidRDefault="00D26110" w:rsidP="006D52F9">
            <w:pPr>
              <w:pStyle w:val="Notes"/>
              <w:rPr>
                <w:lang w:val="en-US"/>
              </w:rPr>
            </w:pPr>
          </w:p>
          <w:p w14:paraId="288957C9" w14:textId="77777777" w:rsidR="00D26110" w:rsidRDefault="00D26110" w:rsidP="006D52F9">
            <w:pPr>
              <w:pStyle w:val="Notes"/>
              <w:rPr>
                <w:lang w:val="en-US"/>
              </w:rPr>
            </w:pPr>
          </w:p>
          <w:p w14:paraId="37F97C8F" w14:textId="77777777" w:rsidR="00D26110" w:rsidRPr="00FC128F" w:rsidRDefault="00D26110"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92C38D0" w14:textId="77777777" w:rsidR="00D26110" w:rsidRPr="00FC128F" w:rsidRDefault="00D26110" w:rsidP="006D52F9">
            <w:pPr>
              <w:pStyle w:val="Action-Body-Text"/>
              <w:rPr>
                <w:rFonts w:ascii="Courier" w:hAnsi="Courier"/>
                <w:sz w:val="21"/>
              </w:rPr>
            </w:pPr>
          </w:p>
        </w:tc>
      </w:tr>
    </w:tbl>
    <w:p w14:paraId="23E31367" w14:textId="056C7503" w:rsidR="00D26110" w:rsidRDefault="00D26110"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37273C" w:rsidRPr="00FC128F" w14:paraId="18A8EF45" w14:textId="77777777" w:rsidTr="006D52F9">
        <w:tc>
          <w:tcPr>
            <w:tcW w:w="1020" w:type="dxa"/>
            <w:tcBorders>
              <w:top w:val="single" w:sz="8" w:space="0" w:color="A6A6A6" w:themeColor="background1" w:themeShade="A6"/>
            </w:tcBorders>
            <w:shd w:val="clear" w:color="auto" w:fill="D9D9D9" w:themeFill="background1" w:themeFillShade="D9"/>
          </w:tcPr>
          <w:p w14:paraId="03D6A32D" w14:textId="4793C6D1" w:rsidR="0037273C" w:rsidRPr="00FC128F" w:rsidRDefault="0037273C" w:rsidP="006D52F9">
            <w:pPr>
              <w:pStyle w:val="Action-Number-Body"/>
            </w:pPr>
            <w:r>
              <w:t>29.</w:t>
            </w:r>
          </w:p>
        </w:tc>
        <w:tc>
          <w:tcPr>
            <w:tcW w:w="4933" w:type="dxa"/>
            <w:tcBorders>
              <w:top w:val="single" w:sz="8" w:space="0" w:color="A6A6A6" w:themeColor="background1" w:themeShade="A6"/>
            </w:tcBorders>
          </w:tcPr>
          <w:p w14:paraId="1D74E98F"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Review the client’s budget figures and identify the sums included for construction work.</w:t>
            </w:r>
          </w:p>
          <w:p w14:paraId="1103959C" w14:textId="77777777" w:rsidR="0037273C" w:rsidRDefault="0037273C" w:rsidP="0037273C">
            <w:pPr>
              <w:autoSpaceDE w:val="0"/>
              <w:autoSpaceDN w:val="0"/>
              <w:adjustRightInd w:val="0"/>
              <w:rPr>
                <w:rFonts w:ascii="Arial" w:hAnsi="Arial" w:cs="Arial"/>
                <w:color w:val="333333"/>
                <w:sz w:val="22"/>
                <w:szCs w:val="22"/>
              </w:rPr>
            </w:pPr>
          </w:p>
          <w:p w14:paraId="2930D15E" w14:textId="429CB61F"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Review the client’s requirements, programme and budget to assess compatibility. If they</w:t>
            </w:r>
          </w:p>
          <w:p w14:paraId="50DCC263"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are not in balance, report this to the client and seek clarification on priorities.</w:t>
            </w:r>
          </w:p>
          <w:p w14:paraId="77458F70" w14:textId="77777777" w:rsidR="0037273C" w:rsidRDefault="0037273C" w:rsidP="0037273C">
            <w:pPr>
              <w:rPr>
                <w:rFonts w:ascii="Arial" w:hAnsi="Arial" w:cs="Arial"/>
                <w:color w:val="333333"/>
                <w:sz w:val="22"/>
                <w:szCs w:val="22"/>
              </w:rPr>
            </w:pPr>
          </w:p>
          <w:p w14:paraId="6E8CB0A3" w14:textId="26A3DC42" w:rsidR="0037273C" w:rsidRDefault="0037273C" w:rsidP="0037273C">
            <w:pPr>
              <w:rPr>
                <w:rFonts w:ascii="Arial" w:hAnsi="Arial" w:cs="Arial"/>
                <w:color w:val="333333"/>
                <w:sz w:val="22"/>
                <w:szCs w:val="22"/>
              </w:rPr>
            </w:pPr>
            <w:r w:rsidRPr="0037273C">
              <w:rPr>
                <w:rFonts w:ascii="Arial" w:hAnsi="Arial" w:cs="Arial"/>
                <w:color w:val="333333"/>
                <w:sz w:val="22"/>
                <w:szCs w:val="22"/>
              </w:rPr>
              <w:t>Refer to the RIBA Briefing Template and Tracker.</w:t>
            </w:r>
          </w:p>
          <w:p w14:paraId="64D6FC8F" w14:textId="77777777" w:rsidR="0037273C" w:rsidRPr="00D26110" w:rsidRDefault="0037273C" w:rsidP="0037273C">
            <w:pPr>
              <w:rPr>
                <w:lang w:eastAsia="en-GB"/>
              </w:rPr>
            </w:pPr>
          </w:p>
          <w:p w14:paraId="266157B9" w14:textId="77777777" w:rsidR="0037273C" w:rsidRPr="00FC128F" w:rsidRDefault="0037273C"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7F6F2D71" w14:textId="77777777" w:rsidR="0037273C" w:rsidRDefault="0037273C" w:rsidP="006D52F9">
            <w:pPr>
              <w:pStyle w:val="Notes"/>
              <w:rPr>
                <w:lang w:val="en-US"/>
              </w:rPr>
            </w:pPr>
          </w:p>
          <w:p w14:paraId="672F5510" w14:textId="77777777" w:rsidR="0037273C" w:rsidRDefault="0037273C" w:rsidP="006D52F9">
            <w:pPr>
              <w:pStyle w:val="Notes"/>
              <w:rPr>
                <w:lang w:val="en-US"/>
              </w:rPr>
            </w:pPr>
          </w:p>
          <w:p w14:paraId="1DDF4153" w14:textId="77777777" w:rsidR="0037273C" w:rsidRDefault="0037273C" w:rsidP="006D52F9">
            <w:pPr>
              <w:pStyle w:val="Notes"/>
              <w:rPr>
                <w:lang w:val="en-US"/>
              </w:rPr>
            </w:pPr>
          </w:p>
          <w:p w14:paraId="18D9BFF5" w14:textId="77777777" w:rsidR="0037273C" w:rsidRPr="00FC128F" w:rsidRDefault="0037273C"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4A5D352" w14:textId="77777777" w:rsidR="0037273C" w:rsidRPr="00FC128F" w:rsidRDefault="0037273C" w:rsidP="006D52F9">
            <w:pPr>
              <w:pStyle w:val="Action-Body-Text"/>
              <w:rPr>
                <w:rFonts w:ascii="Courier" w:hAnsi="Courier"/>
                <w:sz w:val="21"/>
              </w:rPr>
            </w:pPr>
          </w:p>
        </w:tc>
      </w:tr>
    </w:tbl>
    <w:p w14:paraId="2CD1B342" w14:textId="2506A824" w:rsidR="0037273C" w:rsidRDefault="0037273C"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37273C" w:rsidRPr="00FC128F" w14:paraId="347CAB95" w14:textId="77777777" w:rsidTr="006D52F9">
        <w:tc>
          <w:tcPr>
            <w:tcW w:w="1020" w:type="dxa"/>
            <w:tcBorders>
              <w:top w:val="single" w:sz="8" w:space="0" w:color="A6A6A6" w:themeColor="background1" w:themeShade="A6"/>
            </w:tcBorders>
            <w:shd w:val="clear" w:color="auto" w:fill="D9D9D9" w:themeFill="background1" w:themeFillShade="D9"/>
          </w:tcPr>
          <w:p w14:paraId="778BF677" w14:textId="30115C01" w:rsidR="0037273C" w:rsidRPr="00FC128F" w:rsidRDefault="0037273C" w:rsidP="006D52F9">
            <w:pPr>
              <w:pStyle w:val="Action-Number-Body"/>
            </w:pPr>
            <w:r>
              <w:t>30.</w:t>
            </w:r>
          </w:p>
        </w:tc>
        <w:tc>
          <w:tcPr>
            <w:tcW w:w="4933" w:type="dxa"/>
            <w:tcBorders>
              <w:top w:val="single" w:sz="8" w:space="0" w:color="A6A6A6" w:themeColor="background1" w:themeShade="A6"/>
            </w:tcBorders>
          </w:tcPr>
          <w:p w14:paraId="49C808A3"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Provide information for the construction cost estimate. The report on cost implications</w:t>
            </w:r>
          </w:p>
          <w:p w14:paraId="1A0042C3"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should be structured under appropriate headings. It will normally be prepared by the</w:t>
            </w:r>
          </w:p>
          <w:p w14:paraId="170DFBBF"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cost consultant, if appointed. On jobs where there is no cost consultant, construction</w:t>
            </w:r>
          </w:p>
          <w:p w14:paraId="0E7F9E1D"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cost estimates may need to be prepared by the architect – the appointment must make</w:t>
            </w:r>
          </w:p>
          <w:p w14:paraId="4D32750C" w14:textId="75669D2C" w:rsidR="0037273C" w:rsidRDefault="0037273C" w:rsidP="0037273C">
            <w:pPr>
              <w:rPr>
                <w:rFonts w:ascii="Arial" w:hAnsi="Arial" w:cs="Arial"/>
                <w:color w:val="333333"/>
                <w:sz w:val="22"/>
                <w:szCs w:val="22"/>
              </w:rPr>
            </w:pPr>
            <w:r w:rsidRPr="0037273C">
              <w:rPr>
                <w:rFonts w:ascii="Arial" w:hAnsi="Arial" w:cs="Arial"/>
                <w:color w:val="333333"/>
                <w:sz w:val="22"/>
                <w:szCs w:val="22"/>
              </w:rPr>
              <w:t>this clear.</w:t>
            </w:r>
          </w:p>
          <w:p w14:paraId="7CA8895B" w14:textId="77777777" w:rsidR="0037273C" w:rsidRPr="00D26110" w:rsidRDefault="0037273C" w:rsidP="0037273C">
            <w:pPr>
              <w:rPr>
                <w:lang w:eastAsia="en-GB"/>
              </w:rPr>
            </w:pPr>
          </w:p>
          <w:p w14:paraId="23C13669" w14:textId="77777777" w:rsidR="0037273C" w:rsidRPr="00FC128F" w:rsidRDefault="0037273C"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465126F2" w14:textId="77777777" w:rsidR="0037273C" w:rsidRDefault="0037273C" w:rsidP="006D52F9">
            <w:pPr>
              <w:pStyle w:val="Notes"/>
              <w:rPr>
                <w:lang w:val="en-US"/>
              </w:rPr>
            </w:pPr>
          </w:p>
          <w:p w14:paraId="324FF2B9" w14:textId="77777777" w:rsidR="0037273C" w:rsidRDefault="0037273C" w:rsidP="006D52F9">
            <w:pPr>
              <w:pStyle w:val="Notes"/>
              <w:rPr>
                <w:lang w:val="en-US"/>
              </w:rPr>
            </w:pPr>
          </w:p>
          <w:p w14:paraId="401F70C2" w14:textId="77777777" w:rsidR="0037273C" w:rsidRDefault="0037273C" w:rsidP="006D52F9">
            <w:pPr>
              <w:pStyle w:val="Notes"/>
              <w:rPr>
                <w:lang w:val="en-US"/>
              </w:rPr>
            </w:pPr>
          </w:p>
          <w:p w14:paraId="11359C3E" w14:textId="77777777" w:rsidR="0037273C" w:rsidRPr="00FC128F" w:rsidRDefault="0037273C"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50B7C13A" w14:textId="77777777" w:rsidR="0037273C" w:rsidRPr="00FC128F" w:rsidRDefault="0037273C" w:rsidP="006D52F9">
            <w:pPr>
              <w:pStyle w:val="Action-Body-Text"/>
              <w:rPr>
                <w:rFonts w:ascii="Courier" w:hAnsi="Courier"/>
                <w:sz w:val="21"/>
              </w:rPr>
            </w:pPr>
          </w:p>
        </w:tc>
      </w:tr>
    </w:tbl>
    <w:p w14:paraId="0B6D34B7" w14:textId="7146EE35" w:rsidR="0037273C" w:rsidRDefault="0037273C" w:rsidP="00FC128F">
      <w:pPr>
        <w:pStyle w:val="Plain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985"/>
        <w:gridCol w:w="1134"/>
      </w:tblGrid>
      <w:tr w:rsidR="0037273C" w:rsidRPr="00FC128F" w14:paraId="7B1E3CFE" w14:textId="77777777" w:rsidTr="006D52F9">
        <w:tc>
          <w:tcPr>
            <w:tcW w:w="1020" w:type="dxa"/>
            <w:tcBorders>
              <w:top w:val="single" w:sz="8" w:space="0" w:color="A6A6A6" w:themeColor="background1" w:themeShade="A6"/>
            </w:tcBorders>
            <w:shd w:val="clear" w:color="auto" w:fill="D9D9D9" w:themeFill="background1" w:themeFillShade="D9"/>
          </w:tcPr>
          <w:p w14:paraId="6DCFC648" w14:textId="514EAF11" w:rsidR="0037273C" w:rsidRPr="00FC128F" w:rsidRDefault="0037273C" w:rsidP="006D52F9">
            <w:pPr>
              <w:pStyle w:val="Action-Number-Body"/>
            </w:pPr>
            <w:r>
              <w:t>31.</w:t>
            </w:r>
          </w:p>
        </w:tc>
        <w:tc>
          <w:tcPr>
            <w:tcW w:w="4933" w:type="dxa"/>
            <w:tcBorders>
              <w:top w:val="single" w:sz="8" w:space="0" w:color="A6A6A6" w:themeColor="background1" w:themeShade="A6"/>
            </w:tcBorders>
          </w:tcPr>
          <w:p w14:paraId="4F29758A" w14:textId="238735E4" w:rsid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Prepare Stage 1 report which should contain the information from Stage 0 plus:</w:t>
            </w:r>
          </w:p>
          <w:p w14:paraId="152B3D34" w14:textId="77777777" w:rsidR="0037273C" w:rsidRPr="0037273C" w:rsidRDefault="0037273C" w:rsidP="0037273C">
            <w:pPr>
              <w:autoSpaceDE w:val="0"/>
              <w:autoSpaceDN w:val="0"/>
              <w:adjustRightInd w:val="0"/>
              <w:rPr>
                <w:rFonts w:ascii="Arial" w:hAnsi="Arial" w:cs="Arial"/>
                <w:color w:val="333333"/>
                <w:sz w:val="22"/>
                <w:szCs w:val="22"/>
              </w:rPr>
            </w:pPr>
          </w:p>
          <w:p w14:paraId="048F0B60"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 Initial project brief (as an update to strategic brief).</w:t>
            </w:r>
          </w:p>
          <w:p w14:paraId="7EB405FD"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 Town planning appraisal.</w:t>
            </w:r>
          </w:p>
          <w:p w14:paraId="5B56A9E1"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 Feasibility report, to include development appraisal information as required.</w:t>
            </w:r>
          </w:p>
          <w:p w14:paraId="26BFF707"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 Preliminary cost information/appraisal.</w:t>
            </w:r>
          </w:p>
          <w:p w14:paraId="2D749CAA"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 Target project programme.</w:t>
            </w:r>
          </w:p>
          <w:p w14:paraId="6DAAE66B" w14:textId="77777777" w:rsidR="0037273C" w:rsidRPr="0037273C" w:rsidRDefault="0037273C" w:rsidP="0037273C">
            <w:pPr>
              <w:autoSpaceDE w:val="0"/>
              <w:autoSpaceDN w:val="0"/>
              <w:adjustRightInd w:val="0"/>
              <w:rPr>
                <w:rFonts w:ascii="Arial" w:hAnsi="Arial" w:cs="Arial"/>
                <w:color w:val="333333"/>
                <w:sz w:val="22"/>
                <w:szCs w:val="22"/>
              </w:rPr>
            </w:pPr>
            <w:r w:rsidRPr="0037273C">
              <w:rPr>
                <w:rFonts w:ascii="Arial" w:hAnsi="Arial" w:cs="Arial"/>
                <w:color w:val="333333"/>
                <w:sz w:val="22"/>
                <w:szCs w:val="22"/>
              </w:rPr>
              <w:t>• Environmental sustainability targets.</w:t>
            </w:r>
          </w:p>
          <w:p w14:paraId="04EFCC84" w14:textId="36D7B168" w:rsidR="0037273C" w:rsidRDefault="0037273C" w:rsidP="0037273C">
            <w:pPr>
              <w:rPr>
                <w:rFonts w:ascii="Arial" w:hAnsi="Arial" w:cs="Arial"/>
                <w:color w:val="333333"/>
                <w:sz w:val="22"/>
                <w:szCs w:val="22"/>
              </w:rPr>
            </w:pPr>
            <w:r w:rsidRPr="0037273C">
              <w:rPr>
                <w:rFonts w:ascii="Arial" w:hAnsi="Arial" w:cs="Arial"/>
                <w:color w:val="333333"/>
                <w:sz w:val="22"/>
                <w:szCs w:val="22"/>
              </w:rPr>
              <w:t>• Note on procurement options and preferred option.</w:t>
            </w:r>
          </w:p>
          <w:p w14:paraId="0BBDC17E" w14:textId="77777777" w:rsidR="0037273C" w:rsidRPr="00D26110" w:rsidRDefault="0037273C" w:rsidP="0037273C">
            <w:pPr>
              <w:rPr>
                <w:lang w:eastAsia="en-GB"/>
              </w:rPr>
            </w:pPr>
          </w:p>
          <w:p w14:paraId="7E85915B" w14:textId="77777777" w:rsidR="0037273C" w:rsidRPr="00FC128F" w:rsidRDefault="0037273C" w:rsidP="006D52F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tcBorders>
              <w:top w:val="single" w:sz="8" w:space="0" w:color="A6A6A6" w:themeColor="background1" w:themeShade="A6"/>
            </w:tcBorders>
            <w:vAlign w:val="bottom"/>
          </w:tcPr>
          <w:p w14:paraId="6526531B" w14:textId="77777777" w:rsidR="0037273C" w:rsidRDefault="0037273C" w:rsidP="006D52F9">
            <w:pPr>
              <w:pStyle w:val="Notes"/>
              <w:rPr>
                <w:lang w:val="en-US"/>
              </w:rPr>
            </w:pPr>
          </w:p>
          <w:p w14:paraId="0A4F272D" w14:textId="77777777" w:rsidR="0037273C" w:rsidRDefault="0037273C" w:rsidP="006D52F9">
            <w:pPr>
              <w:pStyle w:val="Notes"/>
              <w:rPr>
                <w:lang w:val="en-US"/>
              </w:rPr>
            </w:pPr>
          </w:p>
          <w:p w14:paraId="199EA033" w14:textId="77777777" w:rsidR="0037273C" w:rsidRDefault="0037273C" w:rsidP="006D52F9">
            <w:pPr>
              <w:pStyle w:val="Notes"/>
              <w:rPr>
                <w:lang w:val="en-US"/>
              </w:rPr>
            </w:pPr>
          </w:p>
          <w:p w14:paraId="75747680" w14:textId="77777777" w:rsidR="0037273C" w:rsidRPr="00FC128F" w:rsidRDefault="0037273C" w:rsidP="006D52F9">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0E05D6">
              <w:rPr>
                <w:lang w:val="en-US"/>
              </w:rPr>
            </w:r>
            <w:r w:rsidR="000E05D6">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FF312A0" w14:textId="77777777" w:rsidR="0037273C" w:rsidRPr="00FC128F" w:rsidRDefault="0037273C" w:rsidP="006D52F9">
            <w:pPr>
              <w:pStyle w:val="Action-Body-Text"/>
              <w:rPr>
                <w:rFonts w:ascii="Courier" w:hAnsi="Courier"/>
                <w:sz w:val="21"/>
              </w:rPr>
            </w:pPr>
          </w:p>
        </w:tc>
      </w:tr>
    </w:tbl>
    <w:p w14:paraId="492D66DB" w14:textId="77777777" w:rsidR="0037273C" w:rsidRPr="003F0F9A" w:rsidRDefault="0037273C" w:rsidP="00FC128F">
      <w:pPr>
        <w:pStyle w:val="PlainText"/>
      </w:pPr>
    </w:p>
    <w:sectPr w:rsidR="0037273C"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0E05D6"/>
    <w:rsid w:val="00124993"/>
    <w:rsid w:val="00145585"/>
    <w:rsid w:val="001557F0"/>
    <w:rsid w:val="001A545B"/>
    <w:rsid w:val="00334DA0"/>
    <w:rsid w:val="0037273C"/>
    <w:rsid w:val="003A05CE"/>
    <w:rsid w:val="003F0F9A"/>
    <w:rsid w:val="00423CD8"/>
    <w:rsid w:val="00500AF3"/>
    <w:rsid w:val="005311B5"/>
    <w:rsid w:val="00552937"/>
    <w:rsid w:val="005A50EF"/>
    <w:rsid w:val="00664088"/>
    <w:rsid w:val="00745799"/>
    <w:rsid w:val="00882564"/>
    <w:rsid w:val="00884BEA"/>
    <w:rsid w:val="00894B3A"/>
    <w:rsid w:val="009B6701"/>
    <w:rsid w:val="009C77D1"/>
    <w:rsid w:val="00A21938"/>
    <w:rsid w:val="00A90C0A"/>
    <w:rsid w:val="00AA454B"/>
    <w:rsid w:val="00AD4F4D"/>
    <w:rsid w:val="00BB5988"/>
    <w:rsid w:val="00C45319"/>
    <w:rsid w:val="00C80BED"/>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2332</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4</cp:revision>
  <dcterms:created xsi:type="dcterms:W3CDTF">2021-01-21T10:35:00Z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