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3FE5EDC5"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E1341D">
              <w:rPr>
                <w:rFonts w:ascii="Arial" w:hAnsi="Arial" w:cs="Arial"/>
                <w:b/>
                <w:color w:val="365F91" w:themeColor="accent1" w:themeShade="BF"/>
                <w:spacing w:val="7"/>
                <w:sz w:val="28"/>
                <w:lang w:eastAsia="en-GB"/>
              </w:rPr>
              <w:t>6</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7A8A6E5C" w:rsidR="00E86D85" w:rsidRPr="00C45319" w:rsidRDefault="00E1341D"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Handover</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2689DB3E" w:rsidR="00EA68D3" w:rsidRPr="00C45319" w:rsidRDefault="00E1341D" w:rsidP="006430D8">
            <w:pPr>
              <w:pStyle w:val="Action-BHead"/>
              <w:rPr>
                <w:rFonts w:ascii="Courier" w:hAnsi="Courier"/>
                <w:color w:val="365F91" w:themeColor="accent1" w:themeShade="BF"/>
                <w:sz w:val="21"/>
              </w:rPr>
            </w:pPr>
            <w:r>
              <w:rPr>
                <w:color w:val="365F91" w:themeColor="accent1" w:themeShade="BF"/>
              </w:rPr>
              <w:t xml:space="preserve">DLP </w:t>
            </w:r>
            <w:r w:rsidR="00C45319"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221A0B47" w14:textId="21776AEF" w:rsidR="00E1341D" w:rsidRDefault="00E1341D" w:rsidP="00E1341D">
            <w:pPr>
              <w:pStyle w:val="Action-Body-Text"/>
            </w:pPr>
            <w:r>
              <w:t>Conclude administration of the building contract, including the three-, six- or 12-month defects inspection as applicable.</w:t>
            </w:r>
            <w:bookmarkStart w:id="3" w:name="Text1"/>
          </w:p>
          <w:p w14:paraId="60F63E7C" w14:textId="13F110B1" w:rsidR="00FC128F" w:rsidRPr="00745799" w:rsidRDefault="00BB5988" w:rsidP="00E1341D">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303154">
              <w:rPr>
                <w:lang w:val="en-US"/>
              </w:rPr>
            </w:r>
            <w:r w:rsidR="00303154">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4C45E3FA" w14:textId="0F4C4571" w:rsidR="00E1341D" w:rsidRDefault="00E1341D" w:rsidP="00E1341D">
            <w:pPr>
              <w:pStyle w:val="Action-Body-Text"/>
            </w:pPr>
            <w:r>
              <w:t>There will be a prescribed programme for DL P activities after practical completion, usually for six or 12 months. A programme for activities for soft landings and POE will need to be agreed with the client during an earlier stage, ideally in Stage 1.</w:t>
            </w:r>
          </w:p>
          <w:p w14:paraId="2CC752B8" w14:textId="6B30DAC7" w:rsidR="00FC128F" w:rsidRPr="00FC128F" w:rsidRDefault="00C45319" w:rsidP="00E1341D">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303154">
              <w:rPr>
                <w:lang w:val="en-US"/>
              </w:rPr>
            </w:r>
            <w:r w:rsidR="00303154">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4B3298EE" w14:textId="595AC3F1" w:rsidR="00E1341D" w:rsidRDefault="00E1341D" w:rsidP="00E1341D">
            <w:pPr>
              <w:pStyle w:val="Action-Body-Text"/>
            </w:pPr>
            <w:r>
              <w:t>On practical completion remind the client that responsibility for insurance reverts to them.</w:t>
            </w:r>
          </w:p>
          <w:p w14:paraId="7B89AFEB" w14:textId="77777777" w:rsidR="00E1341D" w:rsidRDefault="00E1341D" w:rsidP="00E1341D">
            <w:pPr>
              <w:pStyle w:val="Notes"/>
            </w:pPr>
          </w:p>
          <w:p w14:paraId="03E44D98" w14:textId="6F21B781" w:rsidR="00FC128F" w:rsidRPr="00FC128F" w:rsidRDefault="003A05CE" w:rsidP="00E1341D">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303154">
              <w:rPr>
                <w:lang w:val="en-US"/>
              </w:rPr>
            </w:r>
            <w:r w:rsidR="00303154">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33966897" w14:textId="77777777" w:rsidR="00E1341D" w:rsidRDefault="00E1341D" w:rsidP="00C45319">
            <w:pPr>
              <w:pStyle w:val="Action-Body-Text"/>
            </w:pPr>
            <w:r w:rsidRPr="00E1341D">
              <w:t>Conduct in-house appraisal of office performance on the project.</w:t>
            </w:r>
          </w:p>
          <w:p w14:paraId="0A018F9F" w14:textId="393B50C5"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185E49E4" w14:textId="77777777" w:rsidR="00E1341D" w:rsidRDefault="00E1341D" w:rsidP="00D26110">
            <w:pPr>
              <w:pStyle w:val="Action-Body-Text"/>
            </w:pPr>
            <w:r w:rsidRPr="00E1341D">
              <w:t>Consider holding a debriefing exercise with the client and other consultants.</w:t>
            </w:r>
          </w:p>
          <w:p w14:paraId="18BB2D22" w14:textId="1C1CCFD8" w:rsidR="00334DA0" w:rsidRPr="00AD4F4D" w:rsidRDefault="00334DA0" w:rsidP="00D26110">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5FBF3FA6"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73E9596F" w:rsidR="00334DA0" w:rsidRPr="00FC128F" w:rsidRDefault="00E1341D" w:rsidP="00FC128F">
            <w:pPr>
              <w:pStyle w:val="Action-Number-Body"/>
            </w:pPr>
            <w:r>
              <w:t>6</w:t>
            </w:r>
            <w:r w:rsidR="00C45319">
              <w:t>.</w:t>
            </w:r>
          </w:p>
        </w:tc>
        <w:tc>
          <w:tcPr>
            <w:tcW w:w="4933" w:type="dxa"/>
            <w:tcBorders>
              <w:top w:val="single" w:sz="8" w:space="0" w:color="A6A6A6" w:themeColor="background1" w:themeShade="A6"/>
            </w:tcBorders>
          </w:tcPr>
          <w:p w14:paraId="0E89788A" w14:textId="6C1F2AB0" w:rsidR="00E1341D" w:rsidRDefault="00E1341D" w:rsidP="00E1341D">
            <w:pPr>
              <w:pStyle w:val="Action-Body-Text"/>
            </w:pPr>
            <w:r>
              <w:t xml:space="preserve">Check if the building </w:t>
            </w:r>
            <w:proofErr w:type="gramStart"/>
            <w:r>
              <w:t>log book</w:t>
            </w:r>
            <w:proofErr w:type="gramEnd"/>
            <w:r>
              <w:t xml:space="preserve"> for the building operator – required by Part L of the Building Regulations – has been issued. The building </w:t>
            </w:r>
            <w:proofErr w:type="gramStart"/>
            <w:r>
              <w:t>log book</w:t>
            </w:r>
            <w:proofErr w:type="gramEnd"/>
            <w:r>
              <w:t xml:space="preserve"> should be in accordance with the requirements of CIBSE TM 31 (refer to </w:t>
            </w:r>
            <w:hyperlink r:id="rId12" w:history="1">
              <w:r w:rsidRPr="00E15D24">
                <w:rPr>
                  <w:rStyle w:val="Hyperlink"/>
                  <w:rFonts w:cs="MyriadPro-Regular"/>
                </w:rPr>
                <w:t>www.cibse.org</w:t>
              </w:r>
            </w:hyperlink>
            <w:r>
              <w:t>).</w:t>
            </w:r>
          </w:p>
          <w:p w14:paraId="76ECB33D" w14:textId="1E0597BC" w:rsidR="00AD4F4D" w:rsidRPr="00AD4F4D" w:rsidRDefault="00AD4F4D" w:rsidP="00AD4F4D">
            <w:pPr>
              <w:pStyle w:val="Action-Body-Text"/>
              <w:rPr>
                <w:i/>
              </w:rPr>
            </w:pPr>
            <w:r w:rsidRPr="00AD4F4D">
              <w:rPr>
                <w:i/>
              </w:rPr>
              <w:t xml:space="preserve"> </w:t>
            </w:r>
            <w:r w:rsidRPr="00AD4F4D">
              <w:rPr>
                <w:i/>
                <w:lang w:val="en-US"/>
              </w:rPr>
              <w:t xml:space="preserve"> </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789FD905" w14:textId="77777777" w:rsidR="00AD4F4D" w:rsidRDefault="00AD4F4D" w:rsidP="00AD4F4D">
            <w:pPr>
              <w:rPr>
                <w:lang w:val="en-US" w:eastAsia="en-GB"/>
              </w:rPr>
            </w:pPr>
          </w:p>
          <w:p w14:paraId="438D9620" w14:textId="77777777" w:rsidR="00AD4F4D" w:rsidRPr="00AD4F4D" w:rsidRDefault="00AD4F4D" w:rsidP="00AD4F4D">
            <w:pPr>
              <w:rPr>
                <w:lang w:val="en-US" w:eastAsia="en-GB"/>
              </w:rPr>
            </w:pPr>
          </w:p>
          <w:p w14:paraId="29C52663" w14:textId="77777777" w:rsidR="00AD4F4D" w:rsidRDefault="00AD4F4D" w:rsidP="00334DA0">
            <w:pPr>
              <w:pStyle w:val="Notes"/>
              <w:rPr>
                <w:lang w:val="en-US"/>
              </w:rPr>
            </w:pPr>
          </w:p>
          <w:p w14:paraId="7A24477C" w14:textId="77777777" w:rsidR="00D26110" w:rsidRDefault="00D26110" w:rsidP="00334DA0">
            <w:pPr>
              <w:pStyle w:val="Notes"/>
              <w:rPr>
                <w:lang w:val="en-US"/>
              </w:rPr>
            </w:pPr>
          </w:p>
          <w:p w14:paraId="4E6BDF5F" w14:textId="77777777" w:rsidR="00D26110" w:rsidRDefault="00D26110" w:rsidP="00334DA0">
            <w:pPr>
              <w:pStyle w:val="Notes"/>
              <w:rPr>
                <w:lang w:val="en-US"/>
              </w:rPr>
            </w:pPr>
          </w:p>
          <w:p w14:paraId="123C6FD8" w14:textId="77777777" w:rsidR="00D26110" w:rsidRDefault="00D26110" w:rsidP="00334DA0">
            <w:pPr>
              <w:pStyle w:val="Notes"/>
              <w:rPr>
                <w:lang w:val="en-US"/>
              </w:rPr>
            </w:pPr>
          </w:p>
          <w:p w14:paraId="6A2658F9" w14:textId="77777777" w:rsidR="00D26110" w:rsidRDefault="00D26110" w:rsidP="00334DA0">
            <w:pPr>
              <w:pStyle w:val="Notes"/>
              <w:rPr>
                <w:lang w:val="en-US"/>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0B2E86DE" w:rsidR="001557F0" w:rsidRPr="00FC128F" w:rsidRDefault="00E1341D" w:rsidP="00FC128F">
            <w:pPr>
              <w:pStyle w:val="Action-Number-Body"/>
            </w:pPr>
            <w:r>
              <w:t>7</w:t>
            </w:r>
            <w:r w:rsidR="00C45319">
              <w:t>.</w:t>
            </w:r>
          </w:p>
        </w:tc>
        <w:tc>
          <w:tcPr>
            <w:tcW w:w="4933" w:type="dxa"/>
            <w:tcBorders>
              <w:top w:val="single" w:sz="8" w:space="0" w:color="A6A6A6" w:themeColor="background1" w:themeShade="A6"/>
            </w:tcBorders>
          </w:tcPr>
          <w:p w14:paraId="0892F183" w14:textId="77777777" w:rsidR="00E1341D"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Participate in the creation of operating manuals for the building. See ‘Handover Information</w:t>
            </w:r>
          </w:p>
          <w:p w14:paraId="0847DD46" w14:textId="77777777" w:rsidR="00E1341D"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and O&amp;M Manuals’ (BG 79/2020) for recommended contents of these manuals</w:t>
            </w:r>
          </w:p>
          <w:p w14:paraId="1B805CE6" w14:textId="79FFDE98" w:rsidR="00D26110"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 xml:space="preserve">(refer to </w:t>
            </w:r>
            <w:hyperlink r:id="rId13" w:history="1">
              <w:r w:rsidRPr="00E15D24">
                <w:rPr>
                  <w:rStyle w:val="Hyperlink"/>
                  <w:rFonts w:cs="MyriadPro-Regular"/>
                  <w:i w:val="0"/>
                  <w:spacing w:val="0"/>
                  <w:sz w:val="22"/>
                  <w:szCs w:val="22"/>
                  <w:lang w:eastAsia="en-US"/>
                </w:rPr>
                <w:t>www.bsria.com</w:t>
              </w:r>
            </w:hyperlink>
            <w:r w:rsidRPr="00E1341D">
              <w:rPr>
                <w:rFonts w:cs="MyriadPro-Regular"/>
                <w:i w:val="0"/>
                <w:color w:val="000000"/>
                <w:spacing w:val="0"/>
                <w:sz w:val="22"/>
                <w:szCs w:val="22"/>
                <w:lang w:eastAsia="en-US"/>
              </w:rPr>
              <w:t>).</w:t>
            </w:r>
          </w:p>
          <w:p w14:paraId="14595F36" w14:textId="77777777" w:rsidR="00E1341D" w:rsidRPr="00E1341D" w:rsidRDefault="00E1341D" w:rsidP="00E1341D"/>
          <w:p w14:paraId="6A726D69" w14:textId="66F3368B"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2DC5379" w14:textId="77777777"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E1341D" w:rsidRPr="00C45319" w14:paraId="1FAEFD91" w14:textId="77777777" w:rsidTr="006D52F9">
        <w:trPr>
          <w:trHeight w:hRule="exact" w:val="907"/>
        </w:trPr>
        <w:tc>
          <w:tcPr>
            <w:tcW w:w="1020" w:type="dxa"/>
            <w:tcBorders>
              <w:top w:val="single" w:sz="8" w:space="0" w:color="F89B33"/>
            </w:tcBorders>
            <w:shd w:val="clear" w:color="auto" w:fill="F89B33"/>
          </w:tcPr>
          <w:p w14:paraId="51D624C4" w14:textId="77777777" w:rsidR="00E1341D" w:rsidRDefault="00E1341D" w:rsidP="006D52F9">
            <w:pPr>
              <w:pStyle w:val="Action-Number-Head"/>
              <w:rPr>
                <w:color w:val="365F91" w:themeColor="accent1" w:themeShade="BF"/>
              </w:rPr>
            </w:pPr>
          </w:p>
          <w:p w14:paraId="1F4D57C3" w14:textId="77777777" w:rsidR="00E1341D" w:rsidRPr="00C45319" w:rsidRDefault="00E1341D" w:rsidP="006D52F9"/>
        </w:tc>
        <w:tc>
          <w:tcPr>
            <w:tcW w:w="4933" w:type="dxa"/>
            <w:tcBorders>
              <w:top w:val="single" w:sz="8" w:space="0" w:color="F89B33"/>
            </w:tcBorders>
          </w:tcPr>
          <w:p w14:paraId="752C952D" w14:textId="712275E9" w:rsidR="00E1341D" w:rsidRPr="00C45319" w:rsidRDefault="00E1341D" w:rsidP="006D52F9">
            <w:pPr>
              <w:pStyle w:val="Action-BHead"/>
              <w:rPr>
                <w:rFonts w:ascii="Courier" w:hAnsi="Courier"/>
                <w:color w:val="365F91" w:themeColor="accent1" w:themeShade="BF"/>
                <w:sz w:val="21"/>
              </w:rPr>
            </w:pPr>
            <w:r>
              <w:rPr>
                <w:color w:val="365F91" w:themeColor="accent1" w:themeShade="BF"/>
              </w:rPr>
              <w:t xml:space="preserve">POE </w:t>
            </w:r>
            <w:r w:rsidRPr="00C45319">
              <w:rPr>
                <w:color w:val="365F91" w:themeColor="accent1" w:themeShade="BF"/>
              </w:rPr>
              <w:t>Activities</w:t>
            </w:r>
          </w:p>
        </w:tc>
        <w:tc>
          <w:tcPr>
            <w:tcW w:w="1985" w:type="dxa"/>
            <w:gridSpan w:val="2"/>
            <w:tcBorders>
              <w:top w:val="single" w:sz="8" w:space="0" w:color="F89B33"/>
            </w:tcBorders>
            <w:vAlign w:val="bottom"/>
          </w:tcPr>
          <w:p w14:paraId="4A63C82C" w14:textId="77777777" w:rsidR="00E1341D" w:rsidRPr="00C45319" w:rsidRDefault="00E1341D" w:rsidP="006D52F9">
            <w:pPr>
              <w:rPr>
                <w:rFonts w:ascii="Courier" w:hAnsi="Courier"/>
                <w:color w:val="365F91" w:themeColor="accent1" w:themeShade="BF"/>
                <w:sz w:val="21"/>
              </w:rPr>
            </w:pPr>
          </w:p>
        </w:tc>
        <w:tc>
          <w:tcPr>
            <w:tcW w:w="1134" w:type="dxa"/>
            <w:tcBorders>
              <w:top w:val="single" w:sz="8" w:space="0" w:color="F89B33"/>
            </w:tcBorders>
          </w:tcPr>
          <w:p w14:paraId="71031E51" w14:textId="77777777" w:rsidR="00E1341D" w:rsidRPr="00C45319" w:rsidRDefault="00E1341D" w:rsidP="006D52F9">
            <w:pPr>
              <w:pStyle w:val="Action-Body-Text"/>
              <w:rPr>
                <w:rFonts w:ascii="Courier" w:hAnsi="Courier"/>
                <w:color w:val="365F91" w:themeColor="accent1" w:themeShade="BF"/>
                <w:sz w:val="21"/>
              </w:rPr>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2D989B70" w:rsidR="00FC128F" w:rsidRPr="00FC128F" w:rsidRDefault="00C45319" w:rsidP="00FC128F">
            <w:pPr>
              <w:pStyle w:val="Action-Number-Body"/>
            </w:pPr>
            <w:r>
              <w:t>1.</w:t>
            </w:r>
          </w:p>
        </w:tc>
        <w:tc>
          <w:tcPr>
            <w:tcW w:w="4933" w:type="dxa"/>
            <w:tcBorders>
              <w:top w:val="single" w:sz="8" w:space="0" w:color="A6A6A6" w:themeColor="background1" w:themeShade="A6"/>
            </w:tcBorders>
          </w:tcPr>
          <w:p w14:paraId="0203B0E8" w14:textId="136AFF20" w:rsidR="00D26110" w:rsidRDefault="00E1341D" w:rsidP="00D26110">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Advise the client of the need to employ other consultants and the contractor.</w:t>
            </w:r>
          </w:p>
          <w:p w14:paraId="0ACA35CF" w14:textId="0A7F0F1C" w:rsidR="00E1341D" w:rsidRDefault="00E1341D" w:rsidP="00E1341D"/>
          <w:p w14:paraId="47734E88" w14:textId="77777777" w:rsidR="00E1341D" w:rsidRPr="00E1341D" w:rsidRDefault="00E1341D" w:rsidP="00E1341D"/>
          <w:p w14:paraId="5008A940" w14:textId="556AEC9A"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77777777" w:rsidR="00AD4F4D" w:rsidRDefault="00AD4F4D" w:rsidP="001557F0">
            <w:pPr>
              <w:pStyle w:val="Notes"/>
              <w:rPr>
                <w:lang w:val="en-US"/>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02FC7024" w:rsidR="00FC128F" w:rsidRPr="00FC128F" w:rsidRDefault="00E1341D" w:rsidP="00FC128F">
            <w:pPr>
              <w:pStyle w:val="Action-Number-Body"/>
            </w:pPr>
            <w:r>
              <w:t>2</w:t>
            </w:r>
            <w:r w:rsidR="00C45319">
              <w:t>.</w:t>
            </w:r>
          </w:p>
        </w:tc>
        <w:tc>
          <w:tcPr>
            <w:tcW w:w="4933" w:type="dxa"/>
            <w:tcBorders>
              <w:top w:val="single" w:sz="8" w:space="0" w:color="A6A6A6" w:themeColor="background1" w:themeShade="A6"/>
            </w:tcBorders>
          </w:tcPr>
          <w:p w14:paraId="1E8824DE" w14:textId="5CB384F1" w:rsidR="00D26110" w:rsidRDefault="00E1341D" w:rsidP="00E1341D">
            <w:pPr>
              <w:pStyle w:val="Action-Body-Text"/>
            </w:pPr>
            <w:r>
              <w:t>If a full feedback study is planned, agree with the client what access will be available, what the timescale should be and in what form the findings should be presented.</w:t>
            </w:r>
          </w:p>
          <w:p w14:paraId="7BEA5923" w14:textId="77777777" w:rsidR="00E1341D" w:rsidRPr="00E1341D" w:rsidRDefault="00E1341D" w:rsidP="00E1341D">
            <w:pPr>
              <w:rPr>
                <w:lang w:eastAsia="en-GB"/>
              </w:rPr>
            </w:pPr>
          </w:p>
          <w:p w14:paraId="719BF9D5" w14:textId="7DB832F7"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DDAA8BE" w:rsidR="00FC128F" w:rsidRPr="00FC128F" w:rsidRDefault="00E1341D" w:rsidP="00FC128F">
            <w:pPr>
              <w:pStyle w:val="Action-Number-Body"/>
            </w:pPr>
            <w:r>
              <w:t>3</w:t>
            </w:r>
            <w:r w:rsidR="00C45319">
              <w:t>.</w:t>
            </w:r>
          </w:p>
        </w:tc>
        <w:tc>
          <w:tcPr>
            <w:tcW w:w="4933" w:type="dxa"/>
            <w:tcBorders>
              <w:top w:val="single" w:sz="8" w:space="0" w:color="A6A6A6" w:themeColor="background1" w:themeShade="A6"/>
            </w:tcBorders>
          </w:tcPr>
          <w:p w14:paraId="7B7F7918" w14:textId="77777777" w:rsidR="00E1341D"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Explain to the client the purpose of a debriefing exercise or full post-project evaluation</w:t>
            </w:r>
          </w:p>
          <w:p w14:paraId="645581A2" w14:textId="77777777" w:rsidR="00E1341D"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and that their feedback might be a key part of this activity. Discuss to what extent key</w:t>
            </w:r>
          </w:p>
          <w:p w14:paraId="4E3D1349" w14:textId="3634CDDE" w:rsidR="00D26110"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persons in the organisation could be expected to contribute opinions at a meeting chaired</w:t>
            </w:r>
            <w:r>
              <w:rPr>
                <w:rFonts w:cs="MyriadPro-Regular"/>
                <w:i w:val="0"/>
                <w:color w:val="000000"/>
                <w:spacing w:val="0"/>
                <w:sz w:val="22"/>
                <w:szCs w:val="22"/>
                <w:lang w:eastAsia="en-US"/>
              </w:rPr>
              <w:t xml:space="preserve"> </w:t>
            </w:r>
            <w:r w:rsidRPr="00E1341D">
              <w:rPr>
                <w:rFonts w:cs="MyriadPro-Regular"/>
                <w:i w:val="0"/>
                <w:color w:val="000000"/>
                <w:spacing w:val="0"/>
                <w:sz w:val="22"/>
                <w:szCs w:val="22"/>
                <w:lang w:eastAsia="en-US"/>
              </w:rPr>
              <w:t>by the architect.</w:t>
            </w:r>
          </w:p>
          <w:p w14:paraId="0E09780F" w14:textId="77777777" w:rsidR="00E1341D" w:rsidRPr="00C45319" w:rsidRDefault="00E1341D" w:rsidP="00E1341D"/>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E1B9A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53112A51" w:rsidR="00FC128F" w:rsidRPr="00FC128F" w:rsidRDefault="00E1341D" w:rsidP="00FC128F">
            <w:pPr>
              <w:pStyle w:val="Action-Number-Body"/>
            </w:pPr>
            <w:r>
              <w:t>4</w:t>
            </w:r>
            <w:r w:rsidR="00C45319">
              <w:t>.</w:t>
            </w:r>
          </w:p>
        </w:tc>
        <w:tc>
          <w:tcPr>
            <w:tcW w:w="4933" w:type="dxa"/>
            <w:tcBorders>
              <w:top w:val="single" w:sz="8" w:space="0" w:color="A6A6A6" w:themeColor="background1" w:themeShade="A6"/>
            </w:tcBorders>
          </w:tcPr>
          <w:p w14:paraId="4FD095E7" w14:textId="77777777" w:rsidR="00E1341D"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Arrange a meeting with key personnel from the client organisation (the building users and</w:t>
            </w:r>
          </w:p>
          <w:p w14:paraId="025923AF" w14:textId="089D0C58" w:rsidR="00D26110"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maintenance staff). Ensure that you have considered your objectives and what information</w:t>
            </w:r>
            <w:r>
              <w:rPr>
                <w:rFonts w:cs="MyriadPro-Regular"/>
                <w:i w:val="0"/>
                <w:color w:val="000000"/>
                <w:spacing w:val="0"/>
                <w:sz w:val="22"/>
                <w:szCs w:val="22"/>
                <w:lang w:eastAsia="en-US"/>
              </w:rPr>
              <w:t xml:space="preserve"> </w:t>
            </w:r>
            <w:r w:rsidRPr="00E1341D">
              <w:rPr>
                <w:rFonts w:cs="MyriadPro-Regular"/>
                <w:i w:val="0"/>
                <w:color w:val="000000"/>
                <w:spacing w:val="0"/>
                <w:sz w:val="22"/>
                <w:szCs w:val="22"/>
                <w:lang w:eastAsia="en-US"/>
              </w:rPr>
              <w:t>you want to get from this exercise and have a clear agenda for the meeting.</w:t>
            </w:r>
          </w:p>
          <w:p w14:paraId="06BF57A7" w14:textId="77777777" w:rsidR="00E1341D" w:rsidRPr="00D26110" w:rsidRDefault="00E1341D" w:rsidP="00E1341D"/>
          <w:p w14:paraId="40B1953D" w14:textId="1A403130"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1375DCB3" w14:textId="77777777" w:rsidR="00D26110" w:rsidRDefault="00D26110" w:rsidP="009C77D1">
            <w:pPr>
              <w:pStyle w:val="Notes"/>
              <w:rPr>
                <w:lang w:val="en-US"/>
              </w:rPr>
            </w:pPr>
          </w:p>
          <w:p w14:paraId="48F606C3" w14:textId="77777777" w:rsidR="00D26110" w:rsidRDefault="00D26110" w:rsidP="009C77D1">
            <w:pPr>
              <w:pStyle w:val="Notes"/>
              <w:rPr>
                <w:lang w:val="en-US"/>
              </w:rPr>
            </w:pPr>
          </w:p>
          <w:p w14:paraId="1F60719E" w14:textId="77777777" w:rsidR="00D26110" w:rsidRDefault="00D26110" w:rsidP="009C77D1">
            <w:pPr>
              <w:pStyle w:val="Notes"/>
              <w:rPr>
                <w:lang w:val="en-US"/>
              </w:rPr>
            </w:pPr>
          </w:p>
          <w:p w14:paraId="77B72A03" w14:textId="51F36D33" w:rsidR="00FC128F" w:rsidRPr="00D26110" w:rsidRDefault="009C77D1" w:rsidP="009C77D1">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7A96FDAB" w:rsidR="00AD4F4D" w:rsidRPr="00FC128F" w:rsidRDefault="00E1341D" w:rsidP="00AD4F4D">
            <w:pPr>
              <w:pStyle w:val="Action-Number-Body"/>
            </w:pPr>
            <w:r>
              <w:t>5</w:t>
            </w:r>
            <w:r w:rsidR="00C45319">
              <w:t>.</w:t>
            </w:r>
          </w:p>
        </w:tc>
        <w:tc>
          <w:tcPr>
            <w:tcW w:w="4933" w:type="dxa"/>
            <w:tcBorders>
              <w:top w:val="single" w:sz="8" w:space="0" w:color="A6A6A6" w:themeColor="background1" w:themeShade="A6"/>
            </w:tcBorders>
          </w:tcPr>
          <w:p w14:paraId="4B0C7379" w14:textId="2281C563" w:rsidR="00D26110" w:rsidRDefault="00E1341D" w:rsidP="00E1341D">
            <w:pPr>
              <w:pStyle w:val="Action-Body-Text"/>
            </w:pPr>
            <w:r>
              <w:t>Discuss with the client to what extent the managers and users of the project could be expected to cooperate in completing a questionnaire.</w:t>
            </w:r>
          </w:p>
          <w:p w14:paraId="67E2EC74" w14:textId="77777777" w:rsidR="00E1341D" w:rsidRPr="00E1341D" w:rsidRDefault="00E1341D" w:rsidP="00E1341D">
            <w:pPr>
              <w:rPr>
                <w:lang w:eastAsia="en-GB"/>
              </w:rPr>
            </w:pPr>
          </w:p>
          <w:p w14:paraId="4AC46A8B" w14:textId="6999C44B" w:rsidR="00AD4F4D" w:rsidRPr="00FC128F" w:rsidRDefault="00AD4F4D"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r w:rsidR="00AD4F4D" w:rsidRPr="00FC128F" w14:paraId="170EE209" w14:textId="77777777">
        <w:trPr>
          <w:trHeight w:hRule="exact" w:val="113"/>
        </w:trPr>
        <w:tc>
          <w:tcPr>
            <w:tcW w:w="1020" w:type="dxa"/>
            <w:tcBorders>
              <w:bottom w:val="single" w:sz="8" w:space="0" w:color="A6A6A6" w:themeColor="background1" w:themeShade="A6"/>
            </w:tcBorders>
          </w:tcPr>
          <w:p w14:paraId="6FD457EE"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403E4BA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30E95229"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0201B87A" w14:textId="77777777" w:rsidR="00AD4F4D" w:rsidRPr="00FC128F" w:rsidRDefault="00AD4F4D" w:rsidP="00AD4F4D">
            <w:pPr>
              <w:pStyle w:val="Action-Body-Text"/>
              <w:rPr>
                <w:rFonts w:ascii="Courier" w:hAnsi="Courier"/>
                <w:sz w:val="21"/>
              </w:rPr>
            </w:pPr>
          </w:p>
        </w:tc>
      </w:tr>
      <w:tr w:rsidR="00AD4F4D" w:rsidRPr="00FC128F" w14:paraId="0D65765D" w14:textId="77777777">
        <w:tc>
          <w:tcPr>
            <w:tcW w:w="1020" w:type="dxa"/>
            <w:tcBorders>
              <w:top w:val="single" w:sz="8" w:space="0" w:color="A6A6A6" w:themeColor="background1" w:themeShade="A6"/>
            </w:tcBorders>
            <w:shd w:val="clear" w:color="auto" w:fill="D9D9D9" w:themeFill="background1" w:themeFillShade="D9"/>
          </w:tcPr>
          <w:p w14:paraId="31023236" w14:textId="09A7E810" w:rsidR="00AD4F4D" w:rsidRPr="00FC128F" w:rsidRDefault="00E1341D" w:rsidP="00AD4F4D">
            <w:pPr>
              <w:pStyle w:val="Action-Number-Body"/>
            </w:pPr>
            <w:r>
              <w:t>6</w:t>
            </w:r>
            <w:r w:rsidR="00C45319">
              <w:t>.</w:t>
            </w:r>
          </w:p>
        </w:tc>
        <w:tc>
          <w:tcPr>
            <w:tcW w:w="4933" w:type="dxa"/>
            <w:tcBorders>
              <w:top w:val="single" w:sz="8" w:space="0" w:color="A6A6A6" w:themeColor="background1" w:themeShade="A6"/>
            </w:tcBorders>
          </w:tcPr>
          <w:p w14:paraId="31C6C0FA" w14:textId="77777777" w:rsidR="00E1341D" w:rsidRPr="00E1341D"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Discuss with the client whether authorised photographers would be allowed access after</w:t>
            </w:r>
          </w:p>
          <w:p w14:paraId="42E29566" w14:textId="01D57AB4" w:rsidR="00D26110" w:rsidRDefault="00E1341D" w:rsidP="00E1341D">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final completion, for feedback purposes.</w:t>
            </w:r>
          </w:p>
          <w:p w14:paraId="75D10861" w14:textId="77777777" w:rsidR="00E1341D" w:rsidRPr="00E1341D" w:rsidRDefault="00E1341D" w:rsidP="00E1341D"/>
          <w:p w14:paraId="6BC814CE" w14:textId="1E4B1EA0" w:rsidR="00AD4F4D" w:rsidRPr="00FC128F" w:rsidRDefault="00AD4F4D"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FB8D88" w14:textId="77777777" w:rsidR="00EA68D3" w:rsidRDefault="00EA68D3" w:rsidP="00AD4F4D">
            <w:pPr>
              <w:pStyle w:val="Notes"/>
              <w:rPr>
                <w:lang w:val="en-US"/>
              </w:rPr>
            </w:pPr>
          </w:p>
          <w:p w14:paraId="0E7169E9" w14:textId="77777777" w:rsidR="00EA68D3" w:rsidRDefault="00EA68D3" w:rsidP="00AD4F4D">
            <w:pPr>
              <w:pStyle w:val="Notes"/>
              <w:rPr>
                <w:lang w:val="en-US"/>
              </w:rPr>
            </w:pPr>
          </w:p>
          <w:p w14:paraId="2FF8B868" w14:textId="77777777" w:rsidR="00EA68D3" w:rsidRDefault="00EA68D3" w:rsidP="00AD4F4D">
            <w:pPr>
              <w:pStyle w:val="Notes"/>
              <w:rPr>
                <w:lang w:val="en-US"/>
              </w:rPr>
            </w:pPr>
          </w:p>
          <w:p w14:paraId="73C7406D"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DFF7CD9" w14:textId="77777777" w:rsidR="00AD4F4D" w:rsidRPr="00FC128F" w:rsidRDefault="00AD4F4D" w:rsidP="00AD4F4D">
            <w:pPr>
              <w:pStyle w:val="Action-Body-Text"/>
              <w:rPr>
                <w:rFonts w:ascii="Courier" w:hAnsi="Courier"/>
                <w:sz w:val="21"/>
              </w:rPr>
            </w:pPr>
          </w:p>
        </w:tc>
      </w:tr>
      <w:tr w:rsidR="00AD4F4D" w:rsidRPr="00FC128F" w14:paraId="09CECBA6" w14:textId="77777777">
        <w:trPr>
          <w:trHeight w:hRule="exact" w:val="113"/>
        </w:trPr>
        <w:tc>
          <w:tcPr>
            <w:tcW w:w="1020" w:type="dxa"/>
            <w:tcBorders>
              <w:bottom w:val="single" w:sz="8" w:space="0" w:color="A6A6A6" w:themeColor="background1" w:themeShade="A6"/>
            </w:tcBorders>
          </w:tcPr>
          <w:p w14:paraId="087A85FC"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5F72D0DD"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2C39097"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338ED6AF" w14:textId="77777777" w:rsidR="00AD4F4D" w:rsidRPr="00FC128F" w:rsidRDefault="00AD4F4D" w:rsidP="00AD4F4D">
            <w:pPr>
              <w:pStyle w:val="Action-Body-Text"/>
              <w:rPr>
                <w:rFonts w:ascii="Courier" w:hAnsi="Courier"/>
                <w:sz w:val="21"/>
              </w:rPr>
            </w:pPr>
          </w:p>
        </w:tc>
      </w:tr>
      <w:tr w:rsidR="00AD4F4D" w:rsidRPr="00FC128F" w14:paraId="67BAF9B1" w14:textId="77777777">
        <w:tc>
          <w:tcPr>
            <w:tcW w:w="1020" w:type="dxa"/>
            <w:tcBorders>
              <w:top w:val="single" w:sz="8" w:space="0" w:color="A6A6A6" w:themeColor="background1" w:themeShade="A6"/>
            </w:tcBorders>
            <w:shd w:val="clear" w:color="auto" w:fill="D9D9D9" w:themeFill="background1" w:themeFillShade="D9"/>
          </w:tcPr>
          <w:p w14:paraId="6BBEE2D1" w14:textId="1B32250A" w:rsidR="00AD4F4D" w:rsidRPr="00FC128F" w:rsidRDefault="00E1341D" w:rsidP="00AD4F4D">
            <w:pPr>
              <w:pStyle w:val="Action-Number-Body"/>
            </w:pPr>
            <w:r>
              <w:t>7</w:t>
            </w:r>
            <w:r w:rsidR="00C45319">
              <w:t>.</w:t>
            </w:r>
          </w:p>
        </w:tc>
        <w:tc>
          <w:tcPr>
            <w:tcW w:w="4933" w:type="dxa"/>
            <w:tcBorders>
              <w:top w:val="single" w:sz="8" w:space="0" w:color="A6A6A6" w:themeColor="background1" w:themeShade="A6"/>
            </w:tcBorders>
          </w:tcPr>
          <w:p w14:paraId="62E64594" w14:textId="2E1CF86F" w:rsidR="00E1341D" w:rsidRDefault="00E1341D" w:rsidP="00E1341D">
            <w:pPr>
              <w:pStyle w:val="Action-Body-Text"/>
            </w:pPr>
            <w:r>
              <w:t>Discuss with the client whether it would be permissible for the architect to carry out a survey of the building in use sometime after completion.</w:t>
            </w:r>
          </w:p>
          <w:p w14:paraId="2E484B65" w14:textId="54AFDAEC" w:rsidR="00AD4F4D" w:rsidRPr="00FC128F" w:rsidRDefault="00AD4F4D"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26812A60"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4435FB2" w14:textId="77777777" w:rsidR="00AD4F4D" w:rsidRPr="00FC128F" w:rsidRDefault="00AD4F4D" w:rsidP="00AD4F4D">
            <w:pPr>
              <w:pStyle w:val="Action-Body-Text"/>
              <w:rPr>
                <w:rFonts w:ascii="Courier" w:hAnsi="Courier"/>
                <w:sz w:val="21"/>
              </w:rPr>
            </w:pPr>
          </w:p>
        </w:tc>
      </w:tr>
      <w:tr w:rsidR="00AD4F4D" w:rsidRPr="00FC128F" w14:paraId="1AE74080" w14:textId="77777777">
        <w:trPr>
          <w:trHeight w:hRule="exact" w:val="113"/>
        </w:trPr>
        <w:tc>
          <w:tcPr>
            <w:tcW w:w="1020" w:type="dxa"/>
            <w:tcBorders>
              <w:bottom w:val="single" w:sz="8" w:space="0" w:color="A6A6A6" w:themeColor="background1" w:themeShade="A6"/>
            </w:tcBorders>
          </w:tcPr>
          <w:p w14:paraId="33389D86"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1DFFFA3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02EF656"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24ACF95E" w14:textId="77777777" w:rsidR="00AD4F4D" w:rsidRPr="00FC128F" w:rsidRDefault="00AD4F4D" w:rsidP="00AD4F4D">
            <w:pPr>
              <w:pStyle w:val="Action-Body-Text"/>
              <w:rPr>
                <w:rFonts w:ascii="Courier" w:hAnsi="Courier"/>
                <w:sz w:val="21"/>
              </w:rPr>
            </w:pPr>
          </w:p>
        </w:tc>
      </w:tr>
      <w:tr w:rsidR="00EA68D3" w:rsidRPr="00FC128F" w14:paraId="7266A774" w14:textId="77777777">
        <w:tc>
          <w:tcPr>
            <w:tcW w:w="1020" w:type="dxa"/>
            <w:tcBorders>
              <w:top w:val="single" w:sz="8" w:space="0" w:color="A6A6A6" w:themeColor="background1" w:themeShade="A6"/>
            </w:tcBorders>
            <w:shd w:val="clear" w:color="auto" w:fill="D9D9D9" w:themeFill="background1" w:themeFillShade="D9"/>
          </w:tcPr>
          <w:p w14:paraId="34A23CF3" w14:textId="19CDE394" w:rsidR="00EA68D3" w:rsidRPr="00FC128F" w:rsidRDefault="00E1341D" w:rsidP="00EA68D3">
            <w:pPr>
              <w:pStyle w:val="Action-Number-Body"/>
            </w:pPr>
            <w:r>
              <w:lastRenderedPageBreak/>
              <w:t>8</w:t>
            </w:r>
            <w:r w:rsidR="00C45319">
              <w:t>.</w:t>
            </w:r>
          </w:p>
        </w:tc>
        <w:tc>
          <w:tcPr>
            <w:tcW w:w="4933" w:type="dxa"/>
            <w:tcBorders>
              <w:top w:val="single" w:sz="8" w:space="0" w:color="A6A6A6" w:themeColor="background1" w:themeShade="A6"/>
            </w:tcBorders>
          </w:tcPr>
          <w:p w14:paraId="62F27678" w14:textId="77777777" w:rsidR="00E1341D" w:rsidRDefault="00E1341D" w:rsidP="00D26110">
            <w:pPr>
              <w:pStyle w:val="Action-Body-Text"/>
            </w:pPr>
            <w:r w:rsidRPr="00E1341D">
              <w:t>Check with your PI insurers that you have cover for feedback activities.</w:t>
            </w:r>
          </w:p>
          <w:p w14:paraId="2AC1B4CE" w14:textId="163F36A8" w:rsidR="00EA68D3" w:rsidRPr="00FC128F" w:rsidRDefault="00EA68D3"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441FE7A" w14:textId="77777777" w:rsidR="00EA68D3" w:rsidRDefault="00EA68D3" w:rsidP="00EA68D3">
            <w:pPr>
              <w:pStyle w:val="Notes"/>
              <w:rPr>
                <w:lang w:val="en-US"/>
              </w:rPr>
            </w:pPr>
          </w:p>
          <w:p w14:paraId="52CC7EA3" w14:textId="77777777" w:rsidR="00EA68D3" w:rsidRDefault="00EA68D3" w:rsidP="00EA68D3">
            <w:pPr>
              <w:pStyle w:val="Notes"/>
              <w:rPr>
                <w:lang w:val="en-US"/>
              </w:rPr>
            </w:pPr>
          </w:p>
          <w:p w14:paraId="3299298F" w14:textId="77777777" w:rsidR="00EA68D3" w:rsidRDefault="00EA68D3" w:rsidP="00EA68D3">
            <w:pPr>
              <w:pStyle w:val="Notes"/>
              <w:rPr>
                <w:lang w:val="en-US"/>
              </w:rPr>
            </w:pPr>
          </w:p>
          <w:p w14:paraId="38DC2752" w14:textId="77777777" w:rsidR="00EA68D3" w:rsidRPr="00FC128F" w:rsidRDefault="00EA68D3" w:rsidP="00EA68D3">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0DD3C7E" w14:textId="074E089D" w:rsidR="00EA68D3" w:rsidRPr="00FC128F" w:rsidRDefault="00EA68D3" w:rsidP="00EA68D3">
            <w:pPr>
              <w:pStyle w:val="Action-Body-Text"/>
              <w:rPr>
                <w:rFonts w:ascii="Courier" w:hAnsi="Courier"/>
                <w:sz w:val="21"/>
              </w:rPr>
            </w:pPr>
          </w:p>
        </w:tc>
      </w:tr>
      <w:tr w:rsidR="00EA68D3" w:rsidRPr="00FC128F" w14:paraId="50A630CB" w14:textId="77777777">
        <w:trPr>
          <w:trHeight w:hRule="exact" w:val="113"/>
        </w:trPr>
        <w:tc>
          <w:tcPr>
            <w:tcW w:w="1020" w:type="dxa"/>
            <w:tcBorders>
              <w:bottom w:val="single" w:sz="8" w:space="0" w:color="A6A6A6" w:themeColor="background1" w:themeShade="A6"/>
            </w:tcBorders>
          </w:tcPr>
          <w:p w14:paraId="67330CBE" w14:textId="77777777" w:rsidR="00EA68D3" w:rsidRPr="00FC128F" w:rsidRDefault="00EA68D3" w:rsidP="00EA68D3">
            <w:pPr>
              <w:pStyle w:val="Action-Number-Body"/>
            </w:pPr>
          </w:p>
        </w:tc>
        <w:tc>
          <w:tcPr>
            <w:tcW w:w="4933" w:type="dxa"/>
            <w:tcBorders>
              <w:bottom w:val="single" w:sz="8" w:space="0" w:color="A6A6A6" w:themeColor="background1" w:themeShade="A6"/>
            </w:tcBorders>
          </w:tcPr>
          <w:p w14:paraId="2C7CBBC0" w14:textId="77777777" w:rsidR="00EA68D3" w:rsidRPr="00FC128F" w:rsidRDefault="00EA68D3" w:rsidP="00EA68D3">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83B8FB6" w14:textId="77777777" w:rsidR="00EA68D3" w:rsidRPr="00FC128F" w:rsidRDefault="00EA68D3" w:rsidP="00EA68D3">
            <w:pPr>
              <w:rPr>
                <w:rFonts w:ascii="Courier" w:hAnsi="Courier"/>
                <w:sz w:val="21"/>
              </w:rPr>
            </w:pPr>
          </w:p>
        </w:tc>
        <w:tc>
          <w:tcPr>
            <w:tcW w:w="1134" w:type="dxa"/>
            <w:tcBorders>
              <w:bottom w:val="single" w:sz="8" w:space="0" w:color="A6A6A6" w:themeColor="background1" w:themeShade="A6"/>
            </w:tcBorders>
          </w:tcPr>
          <w:p w14:paraId="30052697" w14:textId="77777777" w:rsidR="00EA68D3" w:rsidRPr="00FC128F" w:rsidRDefault="00EA68D3" w:rsidP="00EA68D3">
            <w:pPr>
              <w:pStyle w:val="Action-Body-Text"/>
              <w:rPr>
                <w:rFonts w:ascii="Courier" w:hAnsi="Courier"/>
                <w:sz w:val="21"/>
              </w:rPr>
            </w:pPr>
          </w:p>
        </w:tc>
      </w:tr>
      <w:tr w:rsidR="00D26110" w:rsidRPr="00FC128F" w14:paraId="618C4653" w14:textId="77777777" w:rsidTr="006D52F9">
        <w:tc>
          <w:tcPr>
            <w:tcW w:w="1020" w:type="dxa"/>
            <w:tcBorders>
              <w:top w:val="single" w:sz="8" w:space="0" w:color="A6A6A6" w:themeColor="background1" w:themeShade="A6"/>
            </w:tcBorders>
            <w:shd w:val="clear" w:color="auto" w:fill="D9D9D9" w:themeFill="background1" w:themeFillShade="D9"/>
          </w:tcPr>
          <w:p w14:paraId="262DC8AC" w14:textId="63CD186B" w:rsidR="00D26110" w:rsidRPr="00FC128F" w:rsidRDefault="00E1341D" w:rsidP="006D52F9">
            <w:pPr>
              <w:pStyle w:val="Action-Number-Body"/>
            </w:pPr>
            <w:r>
              <w:t>9</w:t>
            </w:r>
            <w:r w:rsidR="00D26110">
              <w:t>.</w:t>
            </w:r>
          </w:p>
        </w:tc>
        <w:tc>
          <w:tcPr>
            <w:tcW w:w="4933" w:type="dxa"/>
            <w:tcBorders>
              <w:top w:val="single" w:sz="8" w:space="0" w:color="A6A6A6" w:themeColor="background1" w:themeShade="A6"/>
            </w:tcBorders>
          </w:tcPr>
          <w:p w14:paraId="4DAE40DD" w14:textId="77777777" w:rsidR="00E1341D" w:rsidRPr="00E1341D" w:rsidRDefault="00E1341D" w:rsidP="006D52F9">
            <w:pPr>
              <w:pStyle w:val="Notes"/>
              <w:rPr>
                <w:i w:val="0"/>
                <w:iCs/>
                <w:color w:val="333333"/>
                <w:sz w:val="22"/>
                <w:szCs w:val="22"/>
              </w:rPr>
            </w:pPr>
            <w:r w:rsidRPr="00E1341D">
              <w:rPr>
                <w:i w:val="0"/>
                <w:iCs/>
                <w:color w:val="333333"/>
                <w:sz w:val="22"/>
                <w:szCs w:val="22"/>
              </w:rPr>
              <w:t>Consider the desirability of a full feedback study or a post-project evaluation.</w:t>
            </w:r>
          </w:p>
          <w:p w14:paraId="341A4D77" w14:textId="77777777" w:rsidR="00E1341D" w:rsidRDefault="00E1341D" w:rsidP="006D52F9">
            <w:pPr>
              <w:pStyle w:val="Notes"/>
              <w:rPr>
                <w:rFonts w:ascii="FranklinGothic-Book" w:hAnsi="FranklinGothic-Book" w:cs="FranklinGothic-Book"/>
                <w:color w:val="333333"/>
                <w:sz w:val="19"/>
                <w:szCs w:val="19"/>
              </w:rPr>
            </w:pPr>
          </w:p>
          <w:p w14:paraId="264CEC27" w14:textId="30FB4F34"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00C6BFB" w14:textId="77777777" w:rsidR="00D26110" w:rsidRDefault="00D26110" w:rsidP="006D52F9">
            <w:pPr>
              <w:pStyle w:val="Notes"/>
              <w:rPr>
                <w:lang w:val="en-US"/>
              </w:rPr>
            </w:pPr>
          </w:p>
          <w:p w14:paraId="279777E4" w14:textId="77777777" w:rsidR="00D26110" w:rsidRDefault="00D26110" w:rsidP="006D52F9">
            <w:pPr>
              <w:pStyle w:val="Notes"/>
              <w:rPr>
                <w:lang w:val="en-US"/>
              </w:rPr>
            </w:pPr>
          </w:p>
          <w:p w14:paraId="78DF3B78" w14:textId="77777777" w:rsidR="00D26110" w:rsidRDefault="00D26110" w:rsidP="006D52F9">
            <w:pPr>
              <w:pStyle w:val="Notes"/>
              <w:rPr>
                <w:lang w:val="en-US"/>
              </w:rPr>
            </w:pPr>
          </w:p>
          <w:p w14:paraId="26F95C09"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74C9F68" w14:textId="77777777" w:rsidR="00D26110" w:rsidRPr="00FC128F" w:rsidRDefault="00D26110" w:rsidP="006D52F9">
            <w:pPr>
              <w:pStyle w:val="Action-Body-Text"/>
              <w:rPr>
                <w:rFonts w:ascii="Courier" w:hAnsi="Courier"/>
                <w:sz w:val="21"/>
              </w:rPr>
            </w:pPr>
          </w:p>
        </w:tc>
      </w:tr>
    </w:tbl>
    <w:p w14:paraId="7370930F" w14:textId="01B54DB0" w:rsidR="005311B5" w:rsidRDefault="005311B5"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15098F59" w14:textId="77777777" w:rsidTr="006D52F9">
        <w:tc>
          <w:tcPr>
            <w:tcW w:w="1020" w:type="dxa"/>
            <w:tcBorders>
              <w:top w:val="single" w:sz="8" w:space="0" w:color="A6A6A6" w:themeColor="background1" w:themeShade="A6"/>
            </w:tcBorders>
            <w:shd w:val="clear" w:color="auto" w:fill="D9D9D9" w:themeFill="background1" w:themeFillShade="D9"/>
          </w:tcPr>
          <w:p w14:paraId="69D74A3B" w14:textId="63B9B458" w:rsidR="00D26110" w:rsidRPr="00FC128F" w:rsidRDefault="00D26110" w:rsidP="006D52F9">
            <w:pPr>
              <w:pStyle w:val="Action-Number-Body"/>
            </w:pPr>
            <w:r>
              <w:t>1</w:t>
            </w:r>
            <w:r w:rsidR="00E1341D">
              <w:t>0</w:t>
            </w:r>
            <w:r>
              <w:t>.</w:t>
            </w:r>
          </w:p>
        </w:tc>
        <w:tc>
          <w:tcPr>
            <w:tcW w:w="4933" w:type="dxa"/>
            <w:tcBorders>
              <w:top w:val="single" w:sz="8" w:space="0" w:color="A6A6A6" w:themeColor="background1" w:themeShade="A6"/>
            </w:tcBorders>
          </w:tcPr>
          <w:p w14:paraId="21EE0C27" w14:textId="77777777" w:rsidR="00E1341D" w:rsidRDefault="00E1341D" w:rsidP="00E1341D">
            <w:pPr>
              <w:pStyle w:val="Action-Body-Text"/>
            </w:pPr>
            <w:r>
              <w:t>Year 1:</w:t>
            </w:r>
          </w:p>
          <w:p w14:paraId="4454E8D8" w14:textId="77777777" w:rsidR="00E1341D" w:rsidRDefault="00E1341D" w:rsidP="00E1341D">
            <w:pPr>
              <w:pStyle w:val="Action-Body-Text"/>
            </w:pPr>
            <w:r>
              <w:t>• Recalculate capital and revenue target costs at current rates.</w:t>
            </w:r>
          </w:p>
          <w:p w14:paraId="5E92AD11" w14:textId="6B857C9C" w:rsidR="00E1341D" w:rsidRPr="00E1341D" w:rsidRDefault="00E1341D" w:rsidP="00E1341D">
            <w:pPr>
              <w:pStyle w:val="Notes"/>
              <w:rPr>
                <w:i w:val="0"/>
                <w:iCs/>
                <w:color w:val="auto"/>
                <w:sz w:val="22"/>
                <w:szCs w:val="22"/>
              </w:rPr>
            </w:pPr>
            <w:r w:rsidRPr="00E1341D">
              <w:rPr>
                <w:i w:val="0"/>
                <w:iCs/>
                <w:color w:val="auto"/>
                <w:sz w:val="22"/>
                <w:szCs w:val="22"/>
              </w:rPr>
              <w:t>• Identify the actual capital costs.</w:t>
            </w:r>
          </w:p>
          <w:p w14:paraId="7B0A5245" w14:textId="56032CF5" w:rsidR="00E1341D" w:rsidRPr="00E1341D" w:rsidRDefault="00E1341D" w:rsidP="00E1341D">
            <w:pPr>
              <w:rPr>
                <w:rFonts w:ascii="Arial" w:hAnsi="Arial" w:cs="Arial"/>
                <w:sz w:val="22"/>
                <w:szCs w:val="22"/>
                <w:lang w:eastAsia="en-GB"/>
              </w:rPr>
            </w:pPr>
          </w:p>
          <w:p w14:paraId="097C6275" w14:textId="7C3D1B72" w:rsidR="00E1341D" w:rsidRDefault="00E1341D" w:rsidP="00E1341D">
            <w:pPr>
              <w:rPr>
                <w:rFonts w:ascii="Arial" w:hAnsi="Arial" w:cs="Arial"/>
                <w:sz w:val="22"/>
                <w:szCs w:val="22"/>
                <w:lang w:eastAsia="en-GB"/>
              </w:rPr>
            </w:pPr>
            <w:r w:rsidRPr="00E1341D">
              <w:rPr>
                <w:rFonts w:ascii="Arial" w:hAnsi="Arial" w:cs="Arial"/>
                <w:sz w:val="22"/>
                <w:szCs w:val="22"/>
                <w:lang w:eastAsia="en-GB"/>
              </w:rPr>
              <w:t>Year 2 (and 3):</w:t>
            </w:r>
          </w:p>
          <w:p w14:paraId="4F52E058" w14:textId="77777777" w:rsidR="00E1341D" w:rsidRPr="00E1341D" w:rsidRDefault="00E1341D" w:rsidP="00E1341D">
            <w:pPr>
              <w:rPr>
                <w:rFonts w:ascii="Arial" w:hAnsi="Arial" w:cs="Arial"/>
                <w:sz w:val="22"/>
                <w:szCs w:val="22"/>
                <w:lang w:eastAsia="en-GB"/>
              </w:rPr>
            </w:pPr>
          </w:p>
          <w:p w14:paraId="03D9DD07" w14:textId="2851F3A8" w:rsidR="00E1341D" w:rsidRDefault="00E1341D" w:rsidP="00E1341D">
            <w:pPr>
              <w:rPr>
                <w:rFonts w:ascii="Arial" w:hAnsi="Arial" w:cs="Arial"/>
                <w:sz w:val="22"/>
                <w:szCs w:val="22"/>
                <w:lang w:eastAsia="en-GB"/>
              </w:rPr>
            </w:pPr>
            <w:r w:rsidRPr="00E1341D">
              <w:rPr>
                <w:rFonts w:ascii="Arial" w:hAnsi="Arial" w:cs="Arial"/>
                <w:sz w:val="22"/>
                <w:szCs w:val="22"/>
                <w:lang w:eastAsia="en-GB"/>
              </w:rPr>
              <w:t>• Identify/provide data required for the review.</w:t>
            </w:r>
          </w:p>
          <w:p w14:paraId="6AFD4C25" w14:textId="77777777" w:rsidR="00E1341D" w:rsidRPr="00E1341D" w:rsidRDefault="00E1341D" w:rsidP="00E1341D">
            <w:pPr>
              <w:rPr>
                <w:rFonts w:ascii="Arial" w:hAnsi="Arial" w:cs="Arial"/>
                <w:sz w:val="22"/>
                <w:szCs w:val="22"/>
                <w:lang w:eastAsia="en-GB"/>
              </w:rPr>
            </w:pPr>
          </w:p>
          <w:p w14:paraId="580103B3" w14:textId="125F18A9" w:rsidR="00E1341D" w:rsidRDefault="00E1341D" w:rsidP="00E1341D">
            <w:pPr>
              <w:rPr>
                <w:rFonts w:ascii="Arial" w:hAnsi="Arial" w:cs="Arial"/>
                <w:sz w:val="22"/>
                <w:szCs w:val="22"/>
                <w:lang w:eastAsia="en-GB"/>
              </w:rPr>
            </w:pPr>
            <w:r w:rsidRPr="00E1341D">
              <w:rPr>
                <w:rFonts w:ascii="Arial" w:hAnsi="Arial" w:cs="Arial"/>
                <w:sz w:val="22"/>
                <w:szCs w:val="22"/>
                <w:lang w:eastAsia="en-GB"/>
              </w:rPr>
              <w:t>• Agree a programme of meetings.</w:t>
            </w:r>
          </w:p>
          <w:p w14:paraId="6541D08D" w14:textId="77777777" w:rsidR="00E1341D" w:rsidRPr="00E1341D" w:rsidRDefault="00E1341D" w:rsidP="00E1341D">
            <w:pPr>
              <w:rPr>
                <w:rFonts w:ascii="Arial" w:hAnsi="Arial" w:cs="Arial"/>
                <w:sz w:val="22"/>
                <w:szCs w:val="22"/>
                <w:lang w:eastAsia="en-GB"/>
              </w:rPr>
            </w:pPr>
          </w:p>
          <w:p w14:paraId="39F7BFAC" w14:textId="28EAA42A" w:rsidR="00E1341D" w:rsidRDefault="00E1341D" w:rsidP="00E1341D">
            <w:pPr>
              <w:rPr>
                <w:rFonts w:ascii="Arial" w:hAnsi="Arial" w:cs="Arial"/>
                <w:sz w:val="22"/>
                <w:szCs w:val="22"/>
                <w:lang w:eastAsia="en-GB"/>
              </w:rPr>
            </w:pPr>
            <w:r w:rsidRPr="00E1341D">
              <w:rPr>
                <w:rFonts w:ascii="Arial" w:hAnsi="Arial" w:cs="Arial"/>
                <w:sz w:val="22"/>
                <w:szCs w:val="22"/>
                <w:lang w:eastAsia="en-GB"/>
              </w:rPr>
              <w:t>• Identify the issues, establish causes and consider remedies.</w:t>
            </w:r>
          </w:p>
          <w:p w14:paraId="4CA8AB29" w14:textId="77777777" w:rsidR="00E1341D" w:rsidRPr="00E1341D" w:rsidRDefault="00E1341D" w:rsidP="00E1341D">
            <w:pPr>
              <w:rPr>
                <w:rFonts w:ascii="Arial" w:hAnsi="Arial" w:cs="Arial"/>
                <w:sz w:val="22"/>
                <w:szCs w:val="22"/>
                <w:lang w:eastAsia="en-GB"/>
              </w:rPr>
            </w:pPr>
          </w:p>
          <w:p w14:paraId="7080F48F" w14:textId="7DBB1DCE" w:rsidR="00E1341D" w:rsidRDefault="00E1341D" w:rsidP="00E1341D">
            <w:pPr>
              <w:rPr>
                <w:rFonts w:ascii="Arial" w:hAnsi="Arial" w:cs="Arial"/>
                <w:sz w:val="22"/>
                <w:szCs w:val="22"/>
                <w:lang w:eastAsia="en-GB"/>
              </w:rPr>
            </w:pPr>
            <w:r w:rsidRPr="00E1341D">
              <w:rPr>
                <w:rFonts w:ascii="Arial" w:hAnsi="Arial" w:cs="Arial"/>
                <w:sz w:val="22"/>
                <w:szCs w:val="22"/>
                <w:lang w:eastAsia="en-GB"/>
              </w:rPr>
              <w:t>• Contribute to the output reports and recommendations.</w:t>
            </w:r>
          </w:p>
          <w:p w14:paraId="0E7366D8" w14:textId="77777777" w:rsidR="00E1341D" w:rsidRPr="00E1341D" w:rsidRDefault="00E1341D" w:rsidP="00E1341D">
            <w:pPr>
              <w:rPr>
                <w:rFonts w:ascii="Arial" w:hAnsi="Arial" w:cs="Arial"/>
                <w:sz w:val="22"/>
                <w:szCs w:val="22"/>
                <w:lang w:eastAsia="en-GB"/>
              </w:rPr>
            </w:pPr>
          </w:p>
          <w:p w14:paraId="52E091A3" w14:textId="1E33124E" w:rsidR="00E1341D" w:rsidRPr="00E1341D" w:rsidRDefault="00E1341D" w:rsidP="00E1341D">
            <w:pPr>
              <w:rPr>
                <w:rFonts w:ascii="Arial" w:hAnsi="Arial" w:cs="Arial"/>
                <w:sz w:val="22"/>
                <w:szCs w:val="22"/>
                <w:lang w:eastAsia="en-GB"/>
              </w:rPr>
            </w:pPr>
            <w:r w:rsidRPr="00E1341D">
              <w:rPr>
                <w:rFonts w:ascii="Arial" w:hAnsi="Arial" w:cs="Arial"/>
                <w:sz w:val="22"/>
                <w:szCs w:val="22"/>
                <w:lang w:eastAsia="en-GB"/>
              </w:rPr>
              <w:t>• If instructed, implement the recommendations.</w:t>
            </w:r>
          </w:p>
          <w:p w14:paraId="579DC343" w14:textId="77777777" w:rsidR="00E1341D" w:rsidRDefault="00E1341D" w:rsidP="00E1341D">
            <w:pPr>
              <w:pStyle w:val="Notes"/>
            </w:pPr>
          </w:p>
          <w:p w14:paraId="6FA12B4B" w14:textId="3C06454F" w:rsidR="00D26110" w:rsidRPr="00FC128F" w:rsidRDefault="00D26110" w:rsidP="00E1341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1506C6A6" w14:textId="77777777" w:rsidR="00D26110" w:rsidRDefault="00D26110" w:rsidP="006D52F9">
            <w:pPr>
              <w:pStyle w:val="Notes"/>
              <w:rPr>
                <w:lang w:val="en-US"/>
              </w:rPr>
            </w:pPr>
          </w:p>
          <w:p w14:paraId="3FFF9629" w14:textId="77777777" w:rsidR="00D26110" w:rsidRDefault="00D26110" w:rsidP="006D52F9">
            <w:pPr>
              <w:pStyle w:val="Notes"/>
              <w:rPr>
                <w:lang w:val="en-US"/>
              </w:rPr>
            </w:pPr>
          </w:p>
          <w:p w14:paraId="4B308427" w14:textId="77777777" w:rsidR="00D26110" w:rsidRDefault="00D26110" w:rsidP="006D52F9">
            <w:pPr>
              <w:pStyle w:val="Notes"/>
              <w:rPr>
                <w:lang w:val="en-US"/>
              </w:rPr>
            </w:pPr>
          </w:p>
          <w:p w14:paraId="1F4A9D2B"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C7C3BAA" w14:textId="77777777" w:rsidR="00D26110" w:rsidRPr="00FC128F" w:rsidRDefault="00D26110" w:rsidP="006D52F9">
            <w:pPr>
              <w:pStyle w:val="Action-Body-Text"/>
              <w:rPr>
                <w:rFonts w:ascii="Courier" w:hAnsi="Courier"/>
                <w:sz w:val="21"/>
              </w:rPr>
            </w:pPr>
          </w:p>
        </w:tc>
      </w:tr>
    </w:tbl>
    <w:p w14:paraId="23720FDD" w14:textId="5DA33591"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34C8AA09" w14:textId="77777777" w:rsidTr="006D52F9">
        <w:tc>
          <w:tcPr>
            <w:tcW w:w="1020" w:type="dxa"/>
            <w:tcBorders>
              <w:top w:val="single" w:sz="8" w:space="0" w:color="A6A6A6" w:themeColor="background1" w:themeShade="A6"/>
            </w:tcBorders>
            <w:shd w:val="clear" w:color="auto" w:fill="D9D9D9" w:themeFill="background1" w:themeFillShade="D9"/>
          </w:tcPr>
          <w:p w14:paraId="2A0D16AD" w14:textId="1CE14C39" w:rsidR="00D26110" w:rsidRPr="00FC128F" w:rsidRDefault="00E1341D" w:rsidP="006D52F9">
            <w:pPr>
              <w:pStyle w:val="Action-Number-Body"/>
            </w:pPr>
            <w:r>
              <w:t>11</w:t>
            </w:r>
            <w:r w:rsidR="00D26110">
              <w:t>.</w:t>
            </w:r>
          </w:p>
        </w:tc>
        <w:tc>
          <w:tcPr>
            <w:tcW w:w="4933" w:type="dxa"/>
            <w:tcBorders>
              <w:top w:val="single" w:sz="8" w:space="0" w:color="A6A6A6" w:themeColor="background1" w:themeShade="A6"/>
            </w:tcBorders>
          </w:tcPr>
          <w:p w14:paraId="697F2433" w14:textId="45AFEF5F" w:rsidR="00E1341D" w:rsidRDefault="00E1341D" w:rsidP="006D52F9">
            <w:pPr>
              <w:pStyle w:val="Notes"/>
              <w:rPr>
                <w:rFonts w:cs="MyriadPro-Regular"/>
                <w:i w:val="0"/>
                <w:color w:val="000000"/>
                <w:spacing w:val="0"/>
                <w:sz w:val="22"/>
                <w:szCs w:val="22"/>
                <w:lang w:eastAsia="en-US"/>
              </w:rPr>
            </w:pPr>
            <w:r w:rsidRPr="00E1341D">
              <w:rPr>
                <w:rFonts w:cs="MyriadPro-Regular"/>
                <w:i w:val="0"/>
                <w:color w:val="000000"/>
                <w:spacing w:val="0"/>
                <w:sz w:val="22"/>
                <w:szCs w:val="22"/>
                <w:lang w:eastAsia="en-US"/>
              </w:rPr>
              <w:t>Participate in the BREEAM in-use assessment process if required.</w:t>
            </w:r>
          </w:p>
          <w:p w14:paraId="0C76D401" w14:textId="77777777" w:rsidR="00E1341D" w:rsidRDefault="00E1341D" w:rsidP="006D52F9">
            <w:pPr>
              <w:pStyle w:val="Notes"/>
              <w:rPr>
                <w:rFonts w:cs="MyriadPro-Regular"/>
                <w:color w:val="000000"/>
                <w:sz w:val="22"/>
                <w:szCs w:val="22"/>
              </w:rPr>
            </w:pPr>
          </w:p>
          <w:p w14:paraId="3F353833" w14:textId="4D9C9E6F"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77B9CD12" w14:textId="77777777" w:rsidR="00D26110" w:rsidRDefault="00D26110" w:rsidP="006D52F9">
            <w:pPr>
              <w:pStyle w:val="Notes"/>
              <w:rPr>
                <w:lang w:val="en-US"/>
              </w:rPr>
            </w:pPr>
          </w:p>
          <w:p w14:paraId="2DFD35DC" w14:textId="77777777" w:rsidR="00D26110" w:rsidRDefault="00D26110" w:rsidP="006D52F9">
            <w:pPr>
              <w:pStyle w:val="Notes"/>
              <w:rPr>
                <w:lang w:val="en-US"/>
              </w:rPr>
            </w:pPr>
          </w:p>
          <w:p w14:paraId="6607F862" w14:textId="77777777" w:rsidR="00D26110" w:rsidRDefault="00D26110" w:rsidP="006D52F9">
            <w:pPr>
              <w:pStyle w:val="Notes"/>
              <w:rPr>
                <w:lang w:val="en-US"/>
              </w:rPr>
            </w:pPr>
          </w:p>
          <w:p w14:paraId="5AD0C208"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5B0A578" w14:textId="77777777" w:rsidR="00D26110" w:rsidRPr="00FC128F" w:rsidRDefault="00D26110" w:rsidP="006D52F9">
            <w:pPr>
              <w:pStyle w:val="Action-Body-Text"/>
              <w:rPr>
                <w:rFonts w:ascii="Courier" w:hAnsi="Courier"/>
                <w:sz w:val="21"/>
              </w:rPr>
            </w:pPr>
          </w:p>
        </w:tc>
      </w:tr>
    </w:tbl>
    <w:p w14:paraId="594AEA58" w14:textId="4970DE98"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3DB9C8CA" w14:textId="77777777" w:rsidTr="006D52F9">
        <w:tc>
          <w:tcPr>
            <w:tcW w:w="1020" w:type="dxa"/>
            <w:tcBorders>
              <w:top w:val="single" w:sz="8" w:space="0" w:color="A6A6A6" w:themeColor="background1" w:themeShade="A6"/>
            </w:tcBorders>
            <w:shd w:val="clear" w:color="auto" w:fill="D9D9D9" w:themeFill="background1" w:themeFillShade="D9"/>
          </w:tcPr>
          <w:p w14:paraId="5EDB4E19" w14:textId="14B16128" w:rsidR="00D26110" w:rsidRPr="00FC128F" w:rsidRDefault="00E1341D" w:rsidP="006D52F9">
            <w:pPr>
              <w:pStyle w:val="Action-Number-Body"/>
            </w:pPr>
            <w:r>
              <w:t>12</w:t>
            </w:r>
            <w:r w:rsidR="00D26110">
              <w:t>.</w:t>
            </w:r>
          </w:p>
        </w:tc>
        <w:tc>
          <w:tcPr>
            <w:tcW w:w="4933" w:type="dxa"/>
            <w:tcBorders>
              <w:top w:val="single" w:sz="8" w:space="0" w:color="A6A6A6" w:themeColor="background1" w:themeShade="A6"/>
            </w:tcBorders>
          </w:tcPr>
          <w:p w14:paraId="69429E5E" w14:textId="77777777" w:rsidR="00E1341D" w:rsidRDefault="00E1341D" w:rsidP="00D26110">
            <w:pPr>
              <w:pStyle w:val="Action-Body-Text"/>
            </w:pPr>
            <w:r w:rsidRPr="00E1341D">
              <w:t>Seek approvals as required by the building occupier to undertake post-occupancy tests.</w:t>
            </w:r>
          </w:p>
          <w:p w14:paraId="7B17CAB5"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5AC86AA7" w14:textId="77777777" w:rsidR="00D26110" w:rsidRDefault="00D26110" w:rsidP="006D52F9">
            <w:pPr>
              <w:pStyle w:val="Notes"/>
              <w:rPr>
                <w:lang w:val="en-US"/>
              </w:rPr>
            </w:pPr>
          </w:p>
          <w:p w14:paraId="55B06DE5" w14:textId="77777777" w:rsidR="00D26110" w:rsidRDefault="00D26110" w:rsidP="006D52F9">
            <w:pPr>
              <w:pStyle w:val="Notes"/>
              <w:rPr>
                <w:lang w:val="en-US"/>
              </w:rPr>
            </w:pPr>
          </w:p>
          <w:p w14:paraId="6C74D33D" w14:textId="77777777" w:rsidR="00D26110" w:rsidRDefault="00D26110" w:rsidP="006D52F9">
            <w:pPr>
              <w:pStyle w:val="Notes"/>
              <w:rPr>
                <w:lang w:val="en-US"/>
              </w:rPr>
            </w:pPr>
          </w:p>
          <w:p w14:paraId="58D8BE53"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E0A570A" w14:textId="77777777" w:rsidR="00D26110" w:rsidRPr="00FC128F" w:rsidRDefault="00D26110" w:rsidP="006D52F9">
            <w:pPr>
              <w:pStyle w:val="Action-Body-Text"/>
              <w:rPr>
                <w:rFonts w:ascii="Courier" w:hAnsi="Courier"/>
                <w:sz w:val="21"/>
              </w:rPr>
            </w:pPr>
          </w:p>
        </w:tc>
      </w:tr>
    </w:tbl>
    <w:p w14:paraId="0A183CA5" w14:textId="3D658248"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2A96A744" w14:textId="77777777" w:rsidTr="006D52F9">
        <w:tc>
          <w:tcPr>
            <w:tcW w:w="1020" w:type="dxa"/>
            <w:tcBorders>
              <w:top w:val="single" w:sz="8" w:space="0" w:color="A6A6A6" w:themeColor="background1" w:themeShade="A6"/>
            </w:tcBorders>
            <w:shd w:val="clear" w:color="auto" w:fill="D9D9D9" w:themeFill="background1" w:themeFillShade="D9"/>
          </w:tcPr>
          <w:p w14:paraId="156996B0" w14:textId="144918DB" w:rsidR="00D26110" w:rsidRPr="00FC128F" w:rsidRDefault="00E1341D" w:rsidP="006D52F9">
            <w:pPr>
              <w:pStyle w:val="Action-Number-Body"/>
            </w:pPr>
            <w:r>
              <w:t>13</w:t>
            </w:r>
            <w:r w:rsidR="00D26110">
              <w:t>.</w:t>
            </w:r>
          </w:p>
        </w:tc>
        <w:tc>
          <w:tcPr>
            <w:tcW w:w="4933" w:type="dxa"/>
            <w:tcBorders>
              <w:top w:val="single" w:sz="8" w:space="0" w:color="A6A6A6" w:themeColor="background1" w:themeShade="A6"/>
            </w:tcBorders>
          </w:tcPr>
          <w:p w14:paraId="0FCC364D" w14:textId="77777777" w:rsidR="00E1341D" w:rsidRDefault="00E1341D" w:rsidP="00D26110">
            <w:pPr>
              <w:pStyle w:val="Action-Body-Text"/>
            </w:pPr>
            <w:r w:rsidRPr="00E1341D">
              <w:t>Keep records of time costs for POE activities.</w:t>
            </w:r>
          </w:p>
          <w:p w14:paraId="11B87C5A"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6D87332D" w14:textId="77777777" w:rsidR="00D26110" w:rsidRDefault="00D26110" w:rsidP="006D52F9">
            <w:pPr>
              <w:pStyle w:val="Notes"/>
              <w:rPr>
                <w:lang w:val="en-US"/>
              </w:rPr>
            </w:pPr>
          </w:p>
          <w:p w14:paraId="76C3452C" w14:textId="77777777" w:rsidR="00D26110" w:rsidRDefault="00D26110" w:rsidP="006D52F9">
            <w:pPr>
              <w:pStyle w:val="Notes"/>
              <w:rPr>
                <w:lang w:val="en-US"/>
              </w:rPr>
            </w:pPr>
          </w:p>
          <w:p w14:paraId="3C41A4B1" w14:textId="77777777" w:rsidR="00D26110" w:rsidRDefault="00D26110" w:rsidP="006D52F9">
            <w:pPr>
              <w:pStyle w:val="Notes"/>
              <w:rPr>
                <w:lang w:val="en-US"/>
              </w:rPr>
            </w:pPr>
          </w:p>
          <w:p w14:paraId="3D57EFF2"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303154">
              <w:rPr>
                <w:lang w:val="en-US"/>
              </w:rPr>
            </w:r>
            <w:r w:rsidR="00303154">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19CE1FD" w14:textId="77777777" w:rsidR="00D26110" w:rsidRPr="00FC128F" w:rsidRDefault="00D26110" w:rsidP="006D52F9">
            <w:pPr>
              <w:pStyle w:val="Action-Body-Text"/>
              <w:rPr>
                <w:rFonts w:ascii="Courier" w:hAnsi="Courier"/>
                <w:sz w:val="21"/>
              </w:rPr>
            </w:pPr>
          </w:p>
        </w:tc>
      </w:tr>
    </w:tbl>
    <w:p w14:paraId="7A43C856" w14:textId="731191E5" w:rsidR="00D26110" w:rsidRDefault="00D26110" w:rsidP="00FC128F">
      <w:pPr>
        <w:pStyle w:val="PlainText"/>
      </w:pPr>
    </w:p>
    <w:p w14:paraId="23E31367" w14:textId="056C7503" w:rsidR="00D26110" w:rsidRDefault="00D26110" w:rsidP="00FC128F">
      <w:pPr>
        <w:pStyle w:val="PlainText"/>
      </w:pPr>
    </w:p>
    <w:sectPr w:rsidR="00D26110"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124993"/>
    <w:rsid w:val="00145585"/>
    <w:rsid w:val="001557F0"/>
    <w:rsid w:val="001A545B"/>
    <w:rsid w:val="00303154"/>
    <w:rsid w:val="00334DA0"/>
    <w:rsid w:val="0037273C"/>
    <w:rsid w:val="003A05CE"/>
    <w:rsid w:val="003F0F9A"/>
    <w:rsid w:val="00423CD8"/>
    <w:rsid w:val="00500AF3"/>
    <w:rsid w:val="005311B5"/>
    <w:rsid w:val="00552937"/>
    <w:rsid w:val="005A50EF"/>
    <w:rsid w:val="00664088"/>
    <w:rsid w:val="00745799"/>
    <w:rsid w:val="00882564"/>
    <w:rsid w:val="00884BEA"/>
    <w:rsid w:val="00894B3A"/>
    <w:rsid w:val="009B6701"/>
    <w:rsid w:val="009C77D1"/>
    <w:rsid w:val="00A21938"/>
    <w:rsid w:val="00A90C0A"/>
    <w:rsid w:val="00AA454B"/>
    <w:rsid w:val="00AD4F4D"/>
    <w:rsid w:val="00BB5988"/>
    <w:rsid w:val="00C45319"/>
    <w:rsid w:val="00C80BED"/>
    <w:rsid w:val="00CD69B9"/>
    <w:rsid w:val="00D21855"/>
    <w:rsid w:val="00D26110"/>
    <w:rsid w:val="00D370F7"/>
    <w:rsid w:val="00DD059D"/>
    <w:rsid w:val="00E1341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 w:type="character" w:styleId="UnresolvedMention">
    <w:name w:val="Unresolved Mention"/>
    <w:basedOn w:val="DefaultParagraphFont"/>
    <w:uiPriority w:val="99"/>
    <w:semiHidden/>
    <w:unhideWhenUsed/>
    <w:rsid w:val="00E13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hyperlink" Target="http://www.bsr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b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3</cp:revision>
  <dcterms:created xsi:type="dcterms:W3CDTF">2021-01-21T12:40:00Z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